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162" w:rsidRPr="00ED3162" w:rsidRDefault="00ED3162" w:rsidP="00ED3162">
      <w:pPr>
        <w:spacing w:after="0" w:line="240" w:lineRule="auto"/>
        <w:jc w:val="center"/>
        <w:rPr>
          <w:rFonts w:ascii="BalticaUzbek" w:eastAsia="Times New Roman" w:hAnsi="BalticaUzbek" w:cs="Times New Roman"/>
          <w:color w:val="000000"/>
          <w:sz w:val="28"/>
          <w:szCs w:val="28"/>
        </w:rPr>
      </w:pPr>
      <w:r w:rsidRPr="00ED3162">
        <w:rPr>
          <w:rFonts w:ascii="Times New Roman" w:eastAsia="Times New Roman" w:hAnsi="Times New Roman" w:cs="Times New Roman"/>
          <w:b/>
          <w:bCs/>
          <w:color w:val="000000"/>
          <w:sz w:val="28"/>
          <w:szCs w:val="28"/>
          <w:lang w:val="uz-Cyrl-UZ"/>
        </w:rPr>
        <w:t>Оталикни белгилаш тўғрисидаги ишларни судда кўришга тайёрлаш ва ишни мазмунан кўриш</w:t>
      </w:r>
    </w:p>
    <w:p w:rsidR="00ED3162" w:rsidRPr="00ED3162" w:rsidRDefault="00ED3162" w:rsidP="00ED3162">
      <w:pPr>
        <w:spacing w:after="0" w:line="240" w:lineRule="auto"/>
        <w:jc w:val="center"/>
        <w:rPr>
          <w:rFonts w:ascii="Times New Roman" w:eastAsia="Times New Roman" w:hAnsi="Times New Roman" w:cs="Times New Roman"/>
          <w:color w:val="000000"/>
          <w:sz w:val="27"/>
          <w:szCs w:val="27"/>
        </w:rPr>
      </w:pPr>
      <w:r w:rsidRPr="00ED3162">
        <w:rPr>
          <w:rFonts w:ascii="Times New Roman" w:eastAsia="Times New Roman" w:hAnsi="Times New Roman" w:cs="Times New Roman"/>
          <w:b/>
          <w:bCs/>
          <w:color w:val="000000"/>
          <w:sz w:val="28"/>
          <w:szCs w:val="28"/>
          <w:lang w:val="uz-Cyrl-UZ"/>
        </w:rPr>
        <w:t> </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uz-Cyrl-UZ"/>
        </w:rPr>
      </w:pPr>
      <w:r w:rsidRPr="00ED3162">
        <w:rPr>
          <w:rFonts w:ascii="Times New Roman" w:eastAsia="Times New Roman" w:hAnsi="Times New Roman" w:cs="Times New Roman"/>
          <w:color w:val="000000"/>
          <w:sz w:val="28"/>
          <w:szCs w:val="28"/>
          <w:lang w:val="uz-Cyrl-UZ"/>
        </w:rPr>
        <w:t>Фуқаролик ишларини судда кўришга тайёрлаш фуқаролик процессининг дастлабки зарурий босқичларидан бири ҳисобланиб, ўз моҳиятига кўра судларда ишларнинг тўғри ҳамда тез кўриб ҳал қилинишини таъминлашга ва иш бўйича қонуний, асослантирилган, адолатли қарорлар чиқаришга ёрдам беради. Худди шунингдек, ўзининг бузилган хуқуқ ва манфаатларини ҳимоя қилиш мақсадида судга мурожаат қилган шахснинг даъвосини қаноатлантириш ёки қаноатлантирмаслик масаласининг дастлабки ечими ана шу тайёргарлик босқичида вужудга келади. Шунинг учун ҳам ишни судда кўришга тайёрлаш босқичи судда иш кўришнинг пойдевори ҳисобланади. Унинг сифат даражасидан суд муҳокамасининг якуний натижаси ҳақида хулоса чиқариш мумкин бўлади.</w:t>
      </w:r>
      <w:bookmarkStart w:id="0" w:name="_ftnref140"/>
      <w:r w:rsidRPr="00ED3162">
        <w:rPr>
          <w:rFonts w:ascii="Times New Roman" w:eastAsia="Times New Roman" w:hAnsi="Times New Roman" w:cs="Times New Roman"/>
          <w:color w:val="000000"/>
          <w:sz w:val="28"/>
          <w:szCs w:val="28"/>
          <w:lang w:val="uz-Cyrl-UZ"/>
        </w:rPr>
        <w:fldChar w:fldCharType="begin"/>
      </w:r>
      <w:r w:rsidRPr="00ED3162">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"_ftn140" \o "" </w:instrText>
      </w:r>
      <w:r w:rsidRPr="00ED3162">
        <w:rPr>
          <w:rFonts w:ascii="Times New Roman" w:eastAsia="Times New Roman" w:hAnsi="Times New Roman" w:cs="Times New Roman"/>
          <w:color w:val="000000"/>
          <w:sz w:val="28"/>
          <w:szCs w:val="28"/>
          <w:lang w:val="uz-Cyrl-UZ"/>
        </w:rPr>
        <w:fldChar w:fldCharType="separate"/>
      </w:r>
      <w:r w:rsidRPr="00ED3162">
        <w:rPr>
          <w:rFonts w:ascii="Times New Roman" w:eastAsia="Times New Roman" w:hAnsi="Times New Roman" w:cs="Times New Roman"/>
          <w:color w:val="0000FF"/>
          <w:sz w:val="28"/>
          <w:szCs w:val="28"/>
          <w:u w:val="single"/>
          <w:vertAlign w:val="superscript"/>
          <w:lang w:val="uz-Cyrl-UZ"/>
        </w:rPr>
        <w:t>[140]</w:t>
      </w:r>
      <w:r w:rsidRPr="00ED3162">
        <w:rPr>
          <w:rFonts w:ascii="Times New Roman" w:eastAsia="Times New Roman" w:hAnsi="Times New Roman" w:cs="Times New Roman"/>
          <w:color w:val="000000"/>
          <w:sz w:val="28"/>
          <w:szCs w:val="28"/>
          <w:lang w:val="uz-Cyrl-UZ"/>
        </w:rPr>
        <w:fldChar w:fldCharType="end"/>
      </w:r>
      <w:bookmarkEnd w:id="0"/>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uz-Cyrl-UZ"/>
        </w:rPr>
      </w:pPr>
      <w:r w:rsidRPr="00ED3162">
        <w:rPr>
          <w:rFonts w:ascii="Times New Roman" w:eastAsia="Times New Roman" w:hAnsi="Times New Roman" w:cs="Times New Roman"/>
          <w:color w:val="000000"/>
          <w:sz w:val="28"/>
          <w:szCs w:val="28"/>
          <w:lang w:val="uz-Cyrl-UZ"/>
        </w:rPr>
        <w:t>Суд амалиётида оталикни белгилаш тўғрисидаги ишларнинг асосан алимент ундириш тўғрисидаги ишлар билан биргаликда кўриб чиқилишини инобатга олсак, алиментга доир ишлар бўйича қисқартирилган муддат, оталикни белгилаш ишлари бўйича эса умумий муддат белгиланган. Алиментга доир ишлар бўйича тайёрлаш муддатлари эса фақат 10 кундан иборат бўлиб, уни кечиктиришга йўл қўйилмайди. Оталикни белгилаш тўғрисидаги ишлар бўйича эса бу муддат 20 кунгача кечиктирилиши мумкин. Бундай ишларни кўриш муддатининг умумийси ҳисобга олиниб, бир ойдан кечиктирилиши мумкин эмас.</w:t>
      </w:r>
      <w:bookmarkStart w:id="1" w:name="_ftnref141"/>
      <w:r w:rsidRPr="00ED3162">
        <w:rPr>
          <w:rFonts w:ascii="Times New Roman" w:eastAsia="Times New Roman" w:hAnsi="Times New Roman" w:cs="Times New Roman"/>
          <w:color w:val="000000"/>
          <w:sz w:val="28"/>
          <w:szCs w:val="28"/>
          <w:lang w:val="uz-Cyrl-UZ"/>
        </w:rPr>
        <w:fldChar w:fldCharType="begin"/>
      </w:r>
      <w:r w:rsidRPr="00ED3162">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"_ftn141" \o "" </w:instrText>
      </w:r>
      <w:r w:rsidRPr="00ED3162">
        <w:rPr>
          <w:rFonts w:ascii="Times New Roman" w:eastAsia="Times New Roman" w:hAnsi="Times New Roman" w:cs="Times New Roman"/>
          <w:color w:val="000000"/>
          <w:sz w:val="28"/>
          <w:szCs w:val="28"/>
          <w:lang w:val="uz-Cyrl-UZ"/>
        </w:rPr>
        <w:fldChar w:fldCharType="separate"/>
      </w:r>
      <w:r w:rsidRPr="00ED3162">
        <w:rPr>
          <w:rFonts w:ascii="Times New Roman" w:eastAsia="Times New Roman" w:hAnsi="Times New Roman" w:cs="Times New Roman"/>
          <w:color w:val="0000FF"/>
          <w:sz w:val="28"/>
          <w:szCs w:val="28"/>
          <w:u w:val="single"/>
          <w:vertAlign w:val="superscript"/>
          <w:lang w:val="uz-Cyrl-UZ"/>
        </w:rPr>
        <w:t>[141]</w:t>
      </w:r>
      <w:r w:rsidRPr="00ED3162">
        <w:rPr>
          <w:rFonts w:ascii="Times New Roman" w:eastAsia="Times New Roman" w:hAnsi="Times New Roman" w:cs="Times New Roman"/>
          <w:color w:val="000000"/>
          <w:sz w:val="28"/>
          <w:szCs w:val="28"/>
          <w:lang w:val="uz-Cyrl-UZ"/>
        </w:rPr>
        <w:fldChar w:fldCharType="end"/>
      </w:r>
      <w:bookmarkEnd w:id="1"/>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uz-Cyrl-UZ"/>
        </w:rPr>
      </w:pPr>
      <w:r w:rsidRPr="00ED3162">
        <w:rPr>
          <w:rFonts w:ascii="Times New Roman" w:eastAsia="Times New Roman" w:hAnsi="Times New Roman" w:cs="Times New Roman"/>
          <w:color w:val="000000"/>
          <w:sz w:val="28"/>
          <w:szCs w:val="28"/>
          <w:lang w:val="uz-Cyrl-UZ"/>
        </w:rPr>
        <w:t>Ўзбекистон Республикаси Олий судининг «Фуқаролик ишларини судда кўришга тайёрлаш ва уларни кўриш муддатлари тўғрисида»ги Пленум қарорида таъкидланишича, судья ишни судда кўришга тайёрлаш босқичида, шунингдек, ишни кўриш жараёнида аниқланган далиллар тўлиқ ва холисона текширилишини, ишнинг тез ва сифатли курилишини таъминлаш лозим.</w:t>
      </w:r>
      <w:r w:rsidRPr="00ED3162">
        <w:rPr>
          <w:rFonts w:ascii="Times New Roman" w:eastAsia="Times New Roman" w:hAnsi="Times New Roman" w:cs="Times New Roman"/>
          <w:color w:val="000000"/>
          <w:sz w:val="28"/>
          <w:szCs w:val="28"/>
          <w:vertAlign w:val="superscript"/>
          <w:lang w:val="uz-Cyrl-UZ"/>
        </w:rPr>
        <w:t> </w:t>
      </w:r>
      <w:bookmarkStart w:id="2" w:name="_ftnref142"/>
      <w:r w:rsidRPr="00ED3162">
        <w:rPr>
          <w:rFonts w:ascii="Times New Roman" w:eastAsia="Times New Roman" w:hAnsi="Times New Roman" w:cs="Times New Roman"/>
          <w:color w:val="000000"/>
          <w:sz w:val="28"/>
          <w:szCs w:val="28"/>
          <w:vertAlign w:val="superscript"/>
          <w:lang w:val="uz-Cyrl-UZ"/>
        </w:rPr>
        <w:fldChar w:fldCharType="begin"/>
      </w:r>
      <w:r w:rsidRPr="00ED3162">
        <w:rPr>
          <w:rFonts w:ascii="Times New Roman" w:eastAsia="Times New Roman" w:hAnsi="Times New Roman" w:cs="Times New Roman"/>
          <w:color w:val="000000"/>
          <w:sz w:val="28"/>
          <w:szCs w:val="28"/>
          <w:vertAlign w:val="superscript"/>
          <w:lang w:val="uz-Cyrl-UZ"/>
        </w:rPr>
        <w:instrText xml:space="preserve"> HYPERLINK "file:///E:\\WEB%20option\\UzVIP%20files\\1111111111111111111111\\From%20Muzaffar\\FILES\\Universitet\\TDYUI%20kitoblari\\Darsliklar\\Ayrim%20tur-gi%20fuq-k%20ishlarini%20suda%20ko'r-ng%20pr-l%20xus-i.htm" \l "_ftn142" \o "" </w:instrText>
      </w:r>
      <w:r w:rsidRPr="00ED3162">
        <w:rPr>
          <w:rFonts w:ascii="Times New Roman" w:eastAsia="Times New Roman" w:hAnsi="Times New Roman" w:cs="Times New Roman"/>
          <w:color w:val="000000"/>
          <w:sz w:val="28"/>
          <w:szCs w:val="28"/>
          <w:vertAlign w:val="superscript"/>
          <w:lang w:val="uz-Cyrl-UZ"/>
        </w:rPr>
        <w:fldChar w:fldCharType="separate"/>
      </w:r>
      <w:r w:rsidRPr="00ED3162">
        <w:rPr>
          <w:rFonts w:ascii="Times New Roman" w:eastAsia="Times New Roman" w:hAnsi="Times New Roman" w:cs="Times New Roman"/>
          <w:color w:val="0000FF"/>
          <w:sz w:val="28"/>
          <w:szCs w:val="28"/>
          <w:u w:val="single"/>
          <w:vertAlign w:val="superscript"/>
          <w:lang w:val="uz-Cyrl-UZ"/>
        </w:rPr>
        <w:t>[142]</w:t>
      </w:r>
      <w:r w:rsidRPr="00ED3162">
        <w:rPr>
          <w:rFonts w:ascii="Times New Roman" w:eastAsia="Times New Roman" w:hAnsi="Times New Roman" w:cs="Times New Roman"/>
          <w:color w:val="000000"/>
          <w:sz w:val="28"/>
          <w:szCs w:val="28"/>
          <w:vertAlign w:val="superscript"/>
          <w:lang w:val="uz-Cyrl-UZ"/>
        </w:rPr>
        <w:fldChar w:fldCharType="end"/>
      </w:r>
      <w:bookmarkEnd w:id="2"/>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uz-Cyrl-UZ"/>
        </w:rPr>
      </w:pPr>
      <w:r w:rsidRPr="00ED3162">
        <w:rPr>
          <w:rFonts w:ascii="Times New Roman" w:eastAsia="Times New Roman" w:hAnsi="Times New Roman" w:cs="Times New Roman"/>
          <w:color w:val="000000"/>
          <w:sz w:val="28"/>
          <w:szCs w:val="28"/>
          <w:lang w:val="uz-Cyrl-UZ"/>
        </w:rPr>
        <w:t>Юқоридагилардан келиб чиқиб, оталикни белгилаш тўғрисидаги ишларни судда кўришга тайёрлаш босқичининг ўзига хос процессуал хусусиятлари қуйидагиларда кўринади: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k-UA"/>
        </w:rPr>
        <w:t>- </w:t>
      </w:r>
      <w:r w:rsidRPr="00ED3162">
        <w:rPr>
          <w:rFonts w:ascii="Times New Roman" w:eastAsia="Times New Roman" w:hAnsi="Times New Roman" w:cs="Times New Roman"/>
          <w:color w:val="000000"/>
          <w:sz w:val="28"/>
          <w:szCs w:val="28"/>
          <w:lang w:val="uz-Cyrl-UZ"/>
        </w:rPr>
        <w:t>ишда иштирок этувчи шахслар таркиби белгиланади;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k-UA"/>
        </w:rPr>
        <w:t>- </w:t>
      </w:r>
      <w:r w:rsidRPr="00ED3162">
        <w:rPr>
          <w:rFonts w:ascii="Times New Roman" w:eastAsia="Times New Roman" w:hAnsi="Times New Roman" w:cs="Times New Roman"/>
          <w:color w:val="000000"/>
          <w:sz w:val="28"/>
          <w:szCs w:val="28"/>
          <w:lang w:val="uz-Cyrl-UZ"/>
        </w:rPr>
        <w:t>иш бўйича далиллар доираси аниқланади;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k-UA"/>
        </w:rPr>
        <w:t>- </w:t>
      </w:r>
      <w:r w:rsidRPr="00ED3162">
        <w:rPr>
          <w:rFonts w:ascii="Times New Roman" w:eastAsia="Times New Roman" w:hAnsi="Times New Roman" w:cs="Times New Roman"/>
          <w:color w:val="000000"/>
          <w:sz w:val="28"/>
          <w:szCs w:val="28"/>
          <w:lang w:val="uz-Cyrl-UZ"/>
        </w:rPr>
        <w:t>томонларнинг ўзаро ҳақиқий муносабатларини аниқлаш мақсадида даъвогар ва жавобгар суҳбатга чақирилади;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k-UA"/>
        </w:rPr>
        <w:t>- </w:t>
      </w:r>
      <w:r w:rsidRPr="00ED3162">
        <w:rPr>
          <w:rFonts w:ascii="Times New Roman" w:eastAsia="Times New Roman" w:hAnsi="Times New Roman" w:cs="Times New Roman"/>
          <w:color w:val="000000"/>
          <w:sz w:val="28"/>
          <w:szCs w:val="28"/>
          <w:lang w:val="uz-Cyrl-UZ"/>
        </w:rPr>
        <w:t>ишни судсиз ҳал қилиш асосларининг бор-йўқлиги текширилади ва қонунда кўрсатилган асосларга мувофиқ иш юритишни тугатиш имкониятлари аниқланади;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k-UA"/>
        </w:rPr>
        <w:lastRenderedPageBreak/>
        <w:t>- </w:t>
      </w:r>
      <w:r w:rsidRPr="00ED3162">
        <w:rPr>
          <w:rFonts w:ascii="Times New Roman" w:eastAsia="Times New Roman" w:hAnsi="Times New Roman" w:cs="Times New Roman"/>
          <w:color w:val="000000"/>
          <w:sz w:val="28"/>
          <w:szCs w:val="28"/>
          <w:lang w:val="uz-Cyrl-UZ"/>
        </w:rPr>
        <w:t>иш бўйича жавобгарнинг қаердалиги номаълум бўлган ҳолларда иш юритишни тўхтатиш ҳақидаги масала ҳал қилиниб, ажрим асосида ички ишлар органлари орқали қидирув эълон қилинади;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k-UA"/>
        </w:rPr>
        <w:t>- </w:t>
      </w:r>
      <w:r w:rsidRPr="00ED3162">
        <w:rPr>
          <w:rFonts w:ascii="Times New Roman" w:eastAsia="Times New Roman" w:hAnsi="Times New Roman" w:cs="Times New Roman"/>
          <w:color w:val="000000"/>
          <w:sz w:val="28"/>
          <w:szCs w:val="28"/>
          <w:lang w:val="uz-Cyrl-UZ"/>
        </w:rPr>
        <w:t>тарафларнинг фикрини инобатга олган ҳолда, боланинг келиб чиқиши билан боғлиқ саволларни аниқлаштириш мақсадида экспертиза ўтказиш ҳақида ажрим чиқарилади.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z-Cyrl-UZ"/>
        </w:rPr>
        <w:t>Худди шунингдек, алоҳида иш юритиш тартибида оталикни тан олиш ва оталик фактларини белгилашда судья ишни судда кўришга тайёрлаш жараёнида қуйидаги процессуал ҳаракатларни амалга оширади: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k-UA"/>
        </w:rPr>
        <w:t>- </w:t>
      </w:r>
      <w:r w:rsidRPr="00ED3162">
        <w:rPr>
          <w:rFonts w:ascii="Times New Roman" w:eastAsia="Times New Roman" w:hAnsi="Times New Roman" w:cs="Times New Roman"/>
          <w:color w:val="000000"/>
          <w:sz w:val="28"/>
          <w:szCs w:val="28"/>
          <w:lang w:val="uz-Cyrl-UZ"/>
        </w:rPr>
        <w:t>иш бўйича далиллар доирасини аниқлайди ва уларнинг ўз вақтида судга тақдим қилинишини таъминлайди;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k-UA"/>
        </w:rPr>
        <w:t>- </w:t>
      </w:r>
      <w:r w:rsidRPr="00ED3162">
        <w:rPr>
          <w:rFonts w:ascii="Times New Roman" w:eastAsia="Times New Roman" w:hAnsi="Times New Roman" w:cs="Times New Roman"/>
          <w:color w:val="000000"/>
          <w:sz w:val="28"/>
          <w:szCs w:val="28"/>
          <w:lang w:val="uz-Cyrl-UZ"/>
        </w:rPr>
        <w:t>ишда иштирок этувчи шахслар, хусусан, иш бўйича манфаатдор шахслар таркибини белгилайди ва уларни судга жалб қилиш чораларини кўради;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k-UA"/>
        </w:rPr>
        <w:t>- </w:t>
      </w:r>
      <w:r w:rsidRPr="00ED3162">
        <w:rPr>
          <w:rFonts w:ascii="Times New Roman" w:eastAsia="Times New Roman" w:hAnsi="Times New Roman" w:cs="Times New Roman"/>
          <w:color w:val="000000"/>
          <w:sz w:val="28"/>
          <w:szCs w:val="28"/>
          <w:lang w:val="uz-Cyrl-UZ"/>
        </w:rPr>
        <w:t>аризачини иш бўйича суҳбатга чақиради ва ишдаги мавжуд далилларга аниқлик киритади.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z-Cyrl-UZ"/>
        </w:rPr>
        <w:t>Судья аризачи билан суҳбат давомида оталик фактини белгилаш унга қайси мақсадлар учун зарурлигини ва унинг ҳуқуқий оқибатларини, оталиги тахмин қилинаётган шахснинг вафот этганлик вақтини, унинг аризачи билан қанча муддат бирга яшаганлигини ва у ҳаётлигида болани тан олганлиги, олмаганлигини, бола унинг қарамоғида яшаган-яшамаганлигини, ҳозирда кимнинг қарамоғида эканлигини, шунингдек, вафот этган шахснинг қариндош-уруғларини, улар ўртасида ишга оид низонинг мавжуд ёки мавжуд эмаслигини аниқлайди.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z-Cyrl-UZ"/>
        </w:rPr>
        <w:t>Оталикни белгилаш тўғрисидаги фуқаролик иши қайси суд ишларини юритиш тартибида кўрилишидан қатъий назар, судлар ишни мазмунан кўриш жараёнида болага нисбатан оталикни белгилаш низоли эканлигини, уни қонунда кўрсатилган исботлаш воситалари орқали исботлаш шартлигини ва иш бўйича қонуний, асослантирилган ва адолатли суд қарори чиқариш зарурлигини назарда тутиши керак.</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uz-Cyrl-UZ"/>
        </w:rPr>
      </w:pPr>
      <w:r w:rsidRPr="00ED3162">
        <w:rPr>
          <w:rFonts w:ascii="Times New Roman" w:eastAsia="Times New Roman" w:hAnsi="Times New Roman" w:cs="Times New Roman"/>
          <w:color w:val="000000"/>
          <w:sz w:val="28"/>
          <w:szCs w:val="28"/>
          <w:lang w:val="uz-Cyrl-UZ"/>
        </w:rPr>
        <w:t>Бизнинг назаримизда,  оталикни белгилаш тўғрисидаги ишларнинг хусусиятларини моддий ва процессуал ҳуқуқий жиҳатдан таснифлаш мақсадга мувофиқ ҳисобланади. Ишнинг </w:t>
      </w:r>
      <w:r w:rsidRPr="00ED3162">
        <w:rPr>
          <w:rFonts w:ascii="Times New Roman" w:eastAsia="Times New Roman" w:hAnsi="Times New Roman" w:cs="Times New Roman"/>
          <w:b/>
          <w:bCs/>
          <w:color w:val="000000"/>
          <w:sz w:val="28"/>
          <w:szCs w:val="28"/>
          <w:lang w:val="uz-Cyrl-UZ"/>
        </w:rPr>
        <w:t>моддий ҳуқуқий хусусиятлари</w:t>
      </w:r>
      <w:r w:rsidRPr="00ED3162">
        <w:rPr>
          <w:rFonts w:ascii="Times New Roman" w:eastAsia="Times New Roman" w:hAnsi="Times New Roman" w:cs="Times New Roman"/>
          <w:color w:val="000000"/>
          <w:sz w:val="28"/>
          <w:szCs w:val="28"/>
          <w:lang w:val="uz-Cyrl-UZ"/>
        </w:rPr>
        <w:t> деганда:</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uz-Cyrl-UZ"/>
        </w:rPr>
      </w:pPr>
      <w:r w:rsidRPr="00ED3162">
        <w:rPr>
          <w:rFonts w:ascii="Times New Roman" w:eastAsia="Times New Roman" w:hAnsi="Times New Roman" w:cs="Times New Roman"/>
          <w:color w:val="000000"/>
          <w:sz w:val="28"/>
          <w:szCs w:val="28"/>
          <w:lang w:val="uk-UA"/>
        </w:rPr>
        <w:t>- </w:t>
      </w:r>
      <w:r w:rsidRPr="00ED3162">
        <w:rPr>
          <w:rFonts w:ascii="Times New Roman" w:eastAsia="Times New Roman" w:hAnsi="Times New Roman" w:cs="Times New Roman"/>
          <w:color w:val="000000"/>
          <w:sz w:val="28"/>
          <w:szCs w:val="28"/>
          <w:lang w:val="uz-Cyrl-UZ"/>
        </w:rPr>
        <w:t>оталикни белгилаш тўғрисидаги ишлар оила ҳуқуқига оид нормалардан бири эканлиги;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k-UA"/>
        </w:rPr>
        <w:t>- </w:t>
      </w:r>
      <w:r w:rsidRPr="00ED3162">
        <w:rPr>
          <w:rFonts w:ascii="Times New Roman" w:eastAsia="Times New Roman" w:hAnsi="Times New Roman" w:cs="Times New Roman"/>
          <w:color w:val="000000"/>
          <w:sz w:val="28"/>
          <w:szCs w:val="28"/>
          <w:lang w:val="uz-Cyrl-UZ"/>
        </w:rPr>
        <w:t>болаларнинг насл-насабини белгиловчи восита эканлиги;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k-UA"/>
        </w:rPr>
        <w:t>- </w:t>
      </w:r>
      <w:r w:rsidRPr="00ED3162">
        <w:rPr>
          <w:rFonts w:ascii="Times New Roman" w:eastAsia="Times New Roman" w:hAnsi="Times New Roman" w:cs="Times New Roman"/>
          <w:color w:val="000000"/>
          <w:sz w:val="28"/>
          <w:szCs w:val="28"/>
          <w:lang w:val="uz-Cyrl-UZ"/>
        </w:rPr>
        <w:t>ота-оналар ва болалар ўртасида ҳуқуқ ва мажбурятларни вужудга келтирувчи асос эканлиги.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z-Cyrl-UZ"/>
        </w:rPr>
        <w:t>Ишнинг </w:t>
      </w:r>
      <w:r w:rsidRPr="00ED3162">
        <w:rPr>
          <w:rFonts w:ascii="Times New Roman" w:eastAsia="Times New Roman" w:hAnsi="Times New Roman" w:cs="Times New Roman"/>
          <w:b/>
          <w:bCs/>
          <w:color w:val="000000"/>
          <w:sz w:val="28"/>
          <w:szCs w:val="28"/>
          <w:lang w:val="uz-Cyrl-UZ"/>
        </w:rPr>
        <w:t>процессуал хусусиятлари</w:t>
      </w:r>
      <w:r w:rsidRPr="00ED3162">
        <w:rPr>
          <w:rFonts w:ascii="Times New Roman" w:eastAsia="Times New Roman" w:hAnsi="Times New Roman" w:cs="Times New Roman"/>
          <w:color w:val="000000"/>
          <w:sz w:val="28"/>
          <w:szCs w:val="28"/>
          <w:lang w:val="uz-Cyrl-UZ"/>
        </w:rPr>
        <w:t> деганда:</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z-Cyrl-UZ"/>
        </w:rPr>
        <w:lastRenderedPageBreak/>
        <w:t>- мазкур тоифадаги ишларнинг суд ишларини юритишнинг икки турига, яъни даъво ва алоҳида иш юритиш тартибда кўриш мумкинлиги;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z-Cyrl-UZ"/>
        </w:rPr>
        <w:t>- бундай турдаги ишлар она ва бола таъминоти учун алимент, етказилган маънавий зарарни ундириш, шунингдек, оталикка эътироз билдириш тўғрисидаги қарши даъво талаблари билан биргаликда кўришга йўл қўйилиши;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z-Cyrl-UZ"/>
        </w:rPr>
        <w:t>- оталикни белгилаш тўғрисидаги даъволарнинг ҳам жавобгарнинг, ҳам даъвогарнинг турар жойи бўйича судга тақдим этилишига оид альтернатив судловлилик қоидалари асосида кўрилиши, шунингдек оталикни алоҳида иш юритиш тартибида белгилашда эса ариза берувчининг турар жойидаги судга, яъни умумий судловлилик қоидаларининг татбиқ этилиши;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z-Cyrl-UZ"/>
        </w:rPr>
        <w:t>- даъво қаноатлантирилишига қараб, жавобгврнинг давлат божини ва бошқа турдаги суд харажатларини тўлашга мажбурлиги;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z-Cyrl-UZ"/>
        </w:rPr>
        <w:t>- оталикни белгилаш ҳақидаги даъволар бўйича ишларнинг ёпиқ суд мажлисида кўрилиши мумкинлиги;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z-Cyrl-UZ"/>
        </w:rPr>
        <w:t>- мазкур тоифадаги ишларни ҳал қилишда Оила кодексида мустаҳкамланган махсус далилларга асосланиши;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z-Cyrl-UZ"/>
        </w:rPr>
        <w:t>- оталикни белгилаш ҳақидаги ишлар юзасидан тарафлар томонидан келишув битими тузишнинг мумкин эмаслиги;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z-Cyrl-UZ"/>
        </w:rPr>
        <w:t>- мазкур тоифадаги ишларни судда кўриш жараёнида суд лозим деб топган ҳолларда прокурор иштирокининг шартлиги;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z-Cyrl-UZ"/>
        </w:rPr>
        <w:t>- бундай тоифадаги ишлар бўйича иш ҳолатига кўра экспертиза ўтказишга йўл қўйилиши;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z-Cyrl-UZ"/>
        </w:rPr>
        <w:t>- оталикни белгилаш тўғрисидаги даъволарнинг алимент ундириш ва бошқа даъво талаблари билан биргаликда кўрилишини назарда тутиб, ишларни судда кўришга тайёрлаш ва мазмунан кўриш учун умумий муддатлар (1 ой) белгиланганлиги;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z-Cyrl-UZ"/>
        </w:rPr>
        <w:t>- оталикни белгилаш тўғрисидаги ишларнинг алимент ундириш тўғрисидаги даъволар билан биргаликда кўрилишини ҳисобга олиб, иш бўйича жавобгарнинг қаердалиги номаълум бўлса, суд иш юритишни тўхтатиб (ФПКнинг 93-моддаси 3-қисми ва 140-модда) ички ишлар органлари орқали қидирув эълон қилиши мумкинлиги;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z-Cyrl-UZ"/>
        </w:rPr>
        <w:t>- агар туғилиш тўғрисидаги ёзувлар дафтарида боланинг отаси сифатида аниқ бир шахс кўрсатилган бўлса, бундай ҳолда судлар оталикни белгилаш ҳақидаги аризани ўз иш юритувига қабул қилмай, уларга юқорида кўрсатилган ёзувга нисбатан Ўзбекистон Республикаси Оила кодексининг 63-моддаси талаблари асосида оталикка эътироз билдириши тўғрисида даъво тақдим этишлари мумкинлигини тушунтириши лозимлиги;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z-Cyrl-UZ"/>
        </w:rPr>
        <w:lastRenderedPageBreak/>
        <w:t>- оталикни белгилаш тўғрисидаги ишлар юзасидан чиқарилган ҳал қилув қарорининг алимент ундириш ҳақидаги қисмига нисбатан дарҳол ижро усулининг қўлланилиши;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z-Cyrl-UZ"/>
        </w:rPr>
        <w:t>- мазкур тоифадаги ишлар бўйича қонун билан даъво муддатини чегараланмаганлиги сабабли, суд томонидан оталикни белгилаш масаласи бола туғилгандан кейин барча даврларда кўриб ҳал этилиши мумкинлиги.</w:t>
      </w:r>
    </w:p>
    <w:p w:rsidR="00ED3162" w:rsidRPr="00ED3162" w:rsidRDefault="00ED3162" w:rsidP="00ED3162">
      <w:pPr>
        <w:spacing w:after="0" w:line="240" w:lineRule="auto"/>
        <w:jc w:val="center"/>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b/>
          <w:bCs/>
          <w:color w:val="000000"/>
          <w:sz w:val="28"/>
          <w:szCs w:val="28"/>
          <w:lang w:val="uz-Cyrl-UZ"/>
        </w:rPr>
        <w:t> </w:t>
      </w:r>
    </w:p>
    <w:p w:rsidR="00ED3162" w:rsidRPr="00ED3162" w:rsidRDefault="00ED3162" w:rsidP="00ED3162">
      <w:pPr>
        <w:spacing w:after="0" w:line="240" w:lineRule="auto"/>
        <w:jc w:val="center"/>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b/>
          <w:bCs/>
          <w:color w:val="000000"/>
          <w:sz w:val="28"/>
          <w:szCs w:val="28"/>
          <w:lang w:val="uz-Cyrl-UZ"/>
        </w:rPr>
        <w:t> </w:t>
      </w:r>
    </w:p>
    <w:p w:rsidR="00ED3162" w:rsidRPr="00ED3162" w:rsidRDefault="00ED3162" w:rsidP="00ED3162">
      <w:pPr>
        <w:spacing w:after="0" w:line="240" w:lineRule="auto"/>
        <w:jc w:val="center"/>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b/>
          <w:bCs/>
          <w:color w:val="000000"/>
          <w:sz w:val="28"/>
          <w:szCs w:val="28"/>
          <w:lang w:val="uz-Cyrl-UZ"/>
        </w:rPr>
        <w:t> </w:t>
      </w:r>
    </w:p>
    <w:p w:rsidR="00ED3162" w:rsidRPr="00ED3162" w:rsidRDefault="00ED3162" w:rsidP="00ED3162">
      <w:pPr>
        <w:spacing w:after="0" w:line="240" w:lineRule="auto"/>
        <w:jc w:val="center"/>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b/>
          <w:bCs/>
          <w:color w:val="000000"/>
          <w:sz w:val="28"/>
          <w:szCs w:val="28"/>
          <w:lang w:val="uz-Cyrl-UZ"/>
        </w:rPr>
        <w:t>7-</w:t>
      </w:r>
      <w:r w:rsidRPr="00ED3162">
        <w:rPr>
          <w:rFonts w:ascii="Times New Roman" w:eastAsia="Times New Roman" w:hAnsi="Times New Roman" w:cs="Times New Roman"/>
          <w:b/>
          <w:bCs/>
          <w:color w:val="000000"/>
          <w:sz w:val="28"/>
          <w:szCs w:val="28"/>
          <w:lang w:val="ru-RU"/>
        </w:rPr>
        <w:t>§</w:t>
      </w:r>
      <w:r w:rsidRPr="00ED3162">
        <w:rPr>
          <w:rFonts w:ascii="Times New Roman" w:eastAsia="Times New Roman" w:hAnsi="Times New Roman" w:cs="Times New Roman"/>
          <w:b/>
          <w:bCs/>
          <w:color w:val="000000"/>
          <w:sz w:val="28"/>
          <w:szCs w:val="28"/>
          <w:lang w:val="uz-Cyrl-UZ"/>
        </w:rPr>
        <w:t>.</w:t>
      </w:r>
      <w:r w:rsidRPr="00ED3162">
        <w:rPr>
          <w:rFonts w:ascii="Times New Roman" w:eastAsia="Times New Roman" w:hAnsi="Times New Roman" w:cs="Times New Roman"/>
          <w:i/>
          <w:iCs/>
          <w:color w:val="000000"/>
          <w:sz w:val="28"/>
          <w:szCs w:val="28"/>
          <w:lang w:val="uz-Cyrl-UZ"/>
        </w:rPr>
        <w:t> </w:t>
      </w:r>
      <w:r w:rsidRPr="00ED3162">
        <w:rPr>
          <w:rFonts w:ascii="Times New Roman" w:eastAsia="Times New Roman" w:hAnsi="Times New Roman" w:cs="Times New Roman"/>
          <w:b/>
          <w:bCs/>
          <w:color w:val="000000"/>
          <w:sz w:val="28"/>
          <w:szCs w:val="28"/>
          <w:lang w:val="uz-Cyrl-UZ"/>
        </w:rPr>
        <w:t>Оталикни белгилаш тўғрисидаги ишлар бўйича суднинг ҳал қилув қарори</w:t>
      </w:r>
    </w:p>
    <w:p w:rsidR="00ED3162" w:rsidRPr="00ED3162" w:rsidRDefault="00ED3162" w:rsidP="00ED3162">
      <w:pPr>
        <w:spacing w:after="0" w:line="240" w:lineRule="auto"/>
        <w:jc w:val="center"/>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z-Cyrl-UZ"/>
        </w:rPr>
        <w:t> </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ru-RU"/>
        </w:rPr>
      </w:pPr>
      <w:r w:rsidRPr="00ED3162">
        <w:rPr>
          <w:rFonts w:ascii="Times New Roman" w:eastAsia="Times New Roman" w:hAnsi="Times New Roman" w:cs="Times New Roman"/>
          <w:color w:val="000000"/>
          <w:sz w:val="28"/>
          <w:szCs w:val="28"/>
          <w:lang w:val="uz-Cyrl-UZ"/>
        </w:rPr>
        <w:t>Умумий қоидага кўра, судларга тааллуқли бўлган барча фуқаролик ишларини мазмунан кўриб ҳал қилиш иш бўйича ҳал қилув қарори чиқариш билан якунланади. Ҳал қилув қарори одил судловнинг муҳим акти ҳисобланиб ва у бевосита фуқаролик процессуал қонунчилиги нормалари талабларига жавоб бериши зарур.</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uz-Cyrl-UZ"/>
        </w:rPr>
      </w:pPr>
      <w:r w:rsidRPr="00ED3162">
        <w:rPr>
          <w:rFonts w:ascii="Times New Roman" w:eastAsia="Times New Roman" w:hAnsi="Times New Roman" w:cs="Times New Roman"/>
          <w:color w:val="000000"/>
          <w:sz w:val="28"/>
          <w:szCs w:val="28"/>
          <w:lang w:val="uz-Cyrl-UZ"/>
        </w:rPr>
        <w:t>Ҳар бир фуқаролик ишини мазмунан кўриб ҳал қилишда суд фаолиятининг якунловчи акти ҳисобланмиш ҳал қилув қарори ўз-ўзидан вужудга келмайди. Уни ишлаб чиқиш жараёни 3 босқичдан иборат бўлиб, улар иш буйича фактик ҳолатларни аниқлаш, ишнинг юридик асосини белгилаш ва ишнинг мазмунан ҳал қилинганлигини ифодалашда кўринади.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uz-Cyrl-UZ"/>
        </w:rPr>
      </w:pPr>
      <w:r w:rsidRPr="00ED3162">
        <w:rPr>
          <w:rFonts w:ascii="Times New Roman" w:eastAsia="Times New Roman" w:hAnsi="Times New Roman" w:cs="Times New Roman"/>
          <w:color w:val="000000"/>
          <w:sz w:val="28"/>
          <w:szCs w:val="28"/>
          <w:lang w:val="uz-Cyrl-UZ"/>
        </w:rPr>
        <w:t>Маълумки, ҳар қандай ишнинг якуни унинг амалдаги ижроси билан белгиланади. Оталикни белгилаш тўғрисидаги ишларни судларда кўриб ҳал қилиниши ва иш бўйича чиқарилган суд қарорларининг ижроси ҳам бола ҳуқуқларини ҳимоя қилиш мақсадига қаратилган. Иш ҳолатига кўра, фуқаролик иши мазмунан кўрилгандан кейин ҳал қилув қарори чиқариш йўли билан якунланади. Унинг мазмунида даъвони қаноатлантириш ёки рад этишга қаратилган бўлиб, қўшимча равишда биргаликда кўрилган даъво талаблари, шунингдек, берилган қарши даъвонинг қаноатлантирилганлиги ёки рад этилганлиги аниқ кўрсатилади.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0"/>
          <w:szCs w:val="20"/>
          <w:lang w:val="uz-Cyrl-UZ"/>
        </w:rPr>
      </w:pPr>
      <w:r w:rsidRPr="00ED3162">
        <w:rPr>
          <w:rFonts w:ascii="Times New Roman" w:eastAsia="Times New Roman" w:hAnsi="Times New Roman" w:cs="Times New Roman"/>
          <w:color w:val="000000"/>
          <w:sz w:val="28"/>
          <w:szCs w:val="28"/>
          <w:lang w:val="uz-Cyrl-UZ"/>
        </w:rPr>
        <w:t>Қоидага кўра, суд қарорлари қонуний кучга кирган вақтдан бошлаб ижро этилади. Чунки деярли барча юридик адабиётларда таъкидланганидек, ижро босқичи фуқаролик процессининг якуний ва мажбурий босқичи ҳисобланади.</w:t>
      </w:r>
      <w:bookmarkStart w:id="3" w:name="_ftnref143"/>
      <w:r w:rsidRPr="00ED3162">
        <w:rPr>
          <w:rFonts w:ascii="Times New Roman" w:eastAsia="Times New Roman" w:hAnsi="Times New Roman" w:cs="Times New Roman"/>
          <w:color w:val="000000"/>
          <w:sz w:val="28"/>
          <w:szCs w:val="28"/>
          <w:lang w:val="uz-Cyrl-UZ"/>
        </w:rPr>
        <w:fldChar w:fldCharType="begin"/>
      </w:r>
      <w:r w:rsidRPr="00ED3162">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"_ftn143" \o "" </w:instrText>
      </w:r>
      <w:r w:rsidRPr="00ED3162">
        <w:rPr>
          <w:rFonts w:ascii="Times New Roman" w:eastAsia="Times New Roman" w:hAnsi="Times New Roman" w:cs="Times New Roman"/>
          <w:color w:val="000000"/>
          <w:sz w:val="28"/>
          <w:szCs w:val="28"/>
          <w:lang w:val="uz-Cyrl-UZ"/>
        </w:rPr>
        <w:fldChar w:fldCharType="separate"/>
      </w:r>
      <w:r w:rsidRPr="00ED3162">
        <w:rPr>
          <w:rFonts w:ascii="Times New Roman" w:eastAsia="Times New Roman" w:hAnsi="Times New Roman" w:cs="Times New Roman"/>
          <w:color w:val="0000FF"/>
          <w:sz w:val="28"/>
          <w:szCs w:val="28"/>
          <w:u w:val="single"/>
          <w:vertAlign w:val="superscript"/>
          <w:lang w:val="uz-Cyrl-UZ"/>
        </w:rPr>
        <w:t>[143]</w:t>
      </w:r>
      <w:r w:rsidRPr="00ED3162">
        <w:rPr>
          <w:rFonts w:ascii="Times New Roman" w:eastAsia="Times New Roman" w:hAnsi="Times New Roman" w:cs="Times New Roman"/>
          <w:color w:val="000000"/>
          <w:sz w:val="28"/>
          <w:szCs w:val="28"/>
          <w:lang w:val="uz-Cyrl-UZ"/>
        </w:rPr>
        <w:fldChar w:fldCharType="end"/>
      </w:r>
      <w:bookmarkEnd w:id="3"/>
      <w:r w:rsidRPr="00ED3162">
        <w:rPr>
          <w:rFonts w:ascii="Times New Roman" w:eastAsia="Times New Roman" w:hAnsi="Times New Roman" w:cs="Times New Roman"/>
          <w:color w:val="000000"/>
          <w:sz w:val="28"/>
          <w:szCs w:val="28"/>
          <w:lang w:val="uz-Cyrl-UZ"/>
        </w:rPr>
        <w:t> Агар суд қарорлари бўйича апелляция, кассация, назорат, янгидан очилган ҳолатлар бўйича шикоят ёки протест келтиришга асос бўлмаса, айтиш мумкинки, иш бўйича фуқаронинг ҳуқуқ ва манфаатларининг тўла ҳимоясига эришилган, ўртасидаги низо қай даражада бўлмасин, ўз ечимини топган дейишга асос бўлади.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uz-Cyrl-UZ"/>
        </w:rPr>
      </w:pPr>
      <w:r w:rsidRPr="00ED3162">
        <w:rPr>
          <w:rFonts w:ascii="Times New Roman" w:eastAsia="Times New Roman" w:hAnsi="Times New Roman" w:cs="Times New Roman"/>
          <w:color w:val="000000"/>
          <w:sz w:val="28"/>
          <w:szCs w:val="28"/>
          <w:lang w:val="uz-Cyrl-UZ"/>
        </w:rPr>
        <w:lastRenderedPageBreak/>
        <w:t>Оталикни белгилаш тўғрисидаги ишлар тан олиш тўғрисидаги даъволи ишлар туркумига хослиги нуқтаи назаридан,унинг ижроси мулкий хусусиятга эга бўлмаган низолар бўйича ижро ҳужжатларини ижро этишнинг махсус қоидаларига биноан амалга оширилади.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uz-Cyrl-UZ"/>
        </w:rPr>
      </w:pPr>
      <w:r w:rsidRPr="00ED3162">
        <w:rPr>
          <w:rFonts w:ascii="Times New Roman" w:eastAsia="Times New Roman" w:hAnsi="Times New Roman" w:cs="Times New Roman"/>
          <w:color w:val="000000"/>
          <w:sz w:val="28"/>
          <w:szCs w:val="28"/>
          <w:lang w:val="uz-Cyrl-UZ"/>
        </w:rPr>
        <w:t>Ўзбекистон Республикаси Оила кодексининг 62-моддаси 5-қисмига асосан, оталикни белгилаш тўғрисидаги суднинг ҳал қилув қарори қонуний кучга киргандан кейин суд шу қарор нусхасини бола туғилганлиги рўйхатга олинган жойдаги Фуқаролик ҳолати далолатномаларини ёзиш</w:t>
      </w:r>
      <w:bookmarkStart w:id="4" w:name="_ftnref144"/>
      <w:r w:rsidRPr="00ED3162">
        <w:rPr>
          <w:rFonts w:ascii="Times New Roman" w:eastAsia="Times New Roman" w:hAnsi="Times New Roman" w:cs="Times New Roman"/>
          <w:color w:val="000000"/>
          <w:sz w:val="28"/>
          <w:szCs w:val="28"/>
          <w:lang w:val="uz-Cyrl-UZ"/>
        </w:rPr>
        <w:fldChar w:fldCharType="begin"/>
      </w:r>
      <w:r w:rsidRPr="00ED3162">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"_ftn144" \o "" </w:instrText>
      </w:r>
      <w:r w:rsidRPr="00ED3162">
        <w:rPr>
          <w:rFonts w:ascii="Times New Roman" w:eastAsia="Times New Roman" w:hAnsi="Times New Roman" w:cs="Times New Roman"/>
          <w:color w:val="000000"/>
          <w:sz w:val="28"/>
          <w:szCs w:val="28"/>
          <w:lang w:val="uz-Cyrl-UZ"/>
        </w:rPr>
        <w:fldChar w:fldCharType="separate"/>
      </w:r>
      <w:r w:rsidRPr="00ED3162">
        <w:rPr>
          <w:rFonts w:ascii="Times New Roman" w:eastAsia="Times New Roman" w:hAnsi="Times New Roman" w:cs="Times New Roman"/>
          <w:color w:val="0000FF"/>
          <w:sz w:val="28"/>
          <w:szCs w:val="28"/>
          <w:u w:val="single"/>
          <w:vertAlign w:val="superscript"/>
          <w:lang w:val="uz-Cyrl-UZ"/>
        </w:rPr>
        <w:t>[144]</w:t>
      </w:r>
      <w:r w:rsidRPr="00ED3162">
        <w:rPr>
          <w:rFonts w:ascii="Times New Roman" w:eastAsia="Times New Roman" w:hAnsi="Times New Roman" w:cs="Times New Roman"/>
          <w:color w:val="000000"/>
          <w:sz w:val="28"/>
          <w:szCs w:val="28"/>
          <w:lang w:val="uz-Cyrl-UZ"/>
        </w:rPr>
        <w:fldChar w:fldCharType="end"/>
      </w:r>
      <w:bookmarkEnd w:id="4"/>
      <w:r w:rsidRPr="00ED3162">
        <w:rPr>
          <w:rFonts w:ascii="Times New Roman" w:eastAsia="Times New Roman" w:hAnsi="Times New Roman" w:cs="Times New Roman"/>
          <w:color w:val="000000"/>
          <w:sz w:val="28"/>
          <w:szCs w:val="28"/>
          <w:lang w:val="uz-Cyrl-UZ"/>
        </w:rPr>
        <w:t> органига юборади. Бу ҳолда ФҲДЁ органига қонуний кучга кирган суд қарори нусхаси ва боланинг туғилганлиги ҳақидаги гувоҳномаси тақдим этилади. Шундан сўнг Ўзбекистон Республикаси Оила кодексининг 209-моддаси талаблари асосида, боланинг туғилиш далолатномаси ёзилган жойдаги туғилиш тўғрисидаги ёзувлар дафтарига ота тўғрисидаги маълумотлар киритилади.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uz-Cyrl-UZ"/>
        </w:rPr>
      </w:pPr>
      <w:r w:rsidRPr="00ED3162">
        <w:rPr>
          <w:rFonts w:ascii="Times New Roman" w:eastAsia="Times New Roman" w:hAnsi="Times New Roman" w:cs="Times New Roman"/>
          <w:color w:val="000000"/>
          <w:sz w:val="28"/>
          <w:szCs w:val="28"/>
          <w:lang w:val="uz-Cyrl-UZ"/>
        </w:rPr>
        <w:t>Юқоридагиларга асосан, ФҲДЁ органи томонидан болага туғилганлик ҳақидаги гувоҳнома ва оталик белгиланганлиги ҳақидаги маълумотнома берилади.</w:t>
      </w:r>
      <w:bookmarkStart w:id="5" w:name="_ftnref145"/>
      <w:r w:rsidRPr="00ED3162">
        <w:rPr>
          <w:rFonts w:ascii="Times New Roman" w:eastAsia="Times New Roman" w:hAnsi="Times New Roman" w:cs="Times New Roman"/>
          <w:color w:val="000000"/>
          <w:sz w:val="28"/>
          <w:szCs w:val="28"/>
          <w:lang w:val="uz-Cyrl-UZ"/>
        </w:rPr>
        <w:fldChar w:fldCharType="begin"/>
      </w:r>
      <w:r w:rsidRPr="00ED3162">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"_ftn145" \o "" </w:instrText>
      </w:r>
      <w:r w:rsidRPr="00ED3162">
        <w:rPr>
          <w:rFonts w:ascii="Times New Roman" w:eastAsia="Times New Roman" w:hAnsi="Times New Roman" w:cs="Times New Roman"/>
          <w:color w:val="000000"/>
          <w:sz w:val="28"/>
          <w:szCs w:val="28"/>
          <w:lang w:val="uz-Cyrl-UZ"/>
        </w:rPr>
        <w:fldChar w:fldCharType="separate"/>
      </w:r>
      <w:r w:rsidRPr="00ED3162">
        <w:rPr>
          <w:rFonts w:ascii="Times New Roman" w:eastAsia="Times New Roman" w:hAnsi="Times New Roman" w:cs="Times New Roman"/>
          <w:color w:val="0000FF"/>
          <w:sz w:val="28"/>
          <w:szCs w:val="28"/>
          <w:u w:val="single"/>
          <w:vertAlign w:val="superscript"/>
          <w:lang w:val="uz-Cyrl-UZ"/>
        </w:rPr>
        <w:t>[145]</w:t>
      </w:r>
      <w:r w:rsidRPr="00ED3162">
        <w:rPr>
          <w:rFonts w:ascii="Times New Roman" w:eastAsia="Times New Roman" w:hAnsi="Times New Roman" w:cs="Times New Roman"/>
          <w:color w:val="000000"/>
          <w:sz w:val="28"/>
          <w:szCs w:val="28"/>
          <w:lang w:val="uz-Cyrl-UZ"/>
        </w:rPr>
        <w:fldChar w:fldCharType="end"/>
      </w:r>
      <w:bookmarkEnd w:id="5"/>
      <w:r w:rsidRPr="00ED3162">
        <w:rPr>
          <w:rFonts w:ascii="Times New Roman" w:eastAsia="Times New Roman" w:hAnsi="Times New Roman" w:cs="Times New Roman"/>
          <w:color w:val="000000"/>
          <w:sz w:val="28"/>
          <w:szCs w:val="28"/>
          <w:lang w:val="uz-Cyrl-UZ"/>
        </w:rPr>
        <w:t> Оталикни белгилаш туғилганликни қайд этиш билан бир вақтда расмийлаштирилмаган ҳолларда, далолатнома ёзувининг иккинчи нусхасига тегишли ўзгартиришларни киритиш учун юқори турувчи ФҲДЁ органи архивига хабарнома юборилади.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uz-Cyrl-UZ"/>
        </w:rPr>
      </w:pPr>
      <w:r w:rsidRPr="00ED3162">
        <w:rPr>
          <w:rFonts w:ascii="Times New Roman" w:eastAsia="Times New Roman" w:hAnsi="Times New Roman" w:cs="Times New Roman"/>
          <w:color w:val="000000"/>
          <w:sz w:val="28"/>
          <w:szCs w:val="28"/>
          <w:lang w:val="uk-UA"/>
        </w:rPr>
        <w:t>О</w:t>
      </w:r>
      <w:r w:rsidRPr="00ED3162">
        <w:rPr>
          <w:rFonts w:ascii="Times New Roman" w:eastAsia="Times New Roman" w:hAnsi="Times New Roman" w:cs="Times New Roman"/>
          <w:color w:val="000000"/>
          <w:sz w:val="28"/>
          <w:szCs w:val="28"/>
          <w:lang w:val="uz-Cyrl-UZ"/>
        </w:rPr>
        <w:t>таликни белгилаш тўғрисидаги ишлар асосан алиментга оид даъво талаблари билан биргаликда кўриб ҳал қилинади. Шунинг учун чиқарилган ҳал қилув қарорида даъвонинг қаноатлантирилганлиги, оталик ҳақидаги маълумотлар билан биргаликда болага нисбатан алимент ундириш масаласи ҳақидаги маълумот кўрсатилади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uz-Cyrl-UZ"/>
        </w:rPr>
      </w:pPr>
      <w:r w:rsidRPr="00ED3162">
        <w:rPr>
          <w:rFonts w:ascii="Times New Roman" w:eastAsia="Times New Roman" w:hAnsi="Times New Roman" w:cs="Times New Roman"/>
          <w:color w:val="000000"/>
          <w:sz w:val="28"/>
          <w:szCs w:val="28"/>
          <w:lang w:val="uz-Cyrl-UZ"/>
        </w:rPr>
        <w:t>Ўзаро никоҳда бўлмаган шахслардан туғилган болага нисбатан алимент ундириш масаласи фақат унга нисбатан оталик белгилангандан кейингина ҳал этилади. Оталиги белгиланган шахсларга алимент ундириш масаласи бевосита оталикни белгилаш тўғрисидаги даъво талаби билан бир вақтда ёки ундан кейин мустақил даъво талаби билан қўзғатилади. Ўзбекистон Республикаси ФПКнинг 238-2 моддасига кўра, агар вояга етмаган болалар учун алимент ундириш ҳақидаги талаб оталикни белгилаш ёки учинчи шахсларни жалб қилиш зарурати билан боғлиқ бўлмаган ҳолда арз қилинган бўлса, бундай ҳолда суд буйруғи чиқаришга йўл қўйилади. Оталикни белгилаш ва алимент ундириш тўғрисидаги даъво талаблари юзасидан чиқарилган ҳал қилув қарорларини ижро этиш ўзига хос мазмунга эга, чунки тарафлар ўртасида оталикка оид низонинг мавжудлиги алимент ундириш масаласига ўз таъсирини ўтказмасдан қолмайди. Айниқса, бола таъминоти ва қўшимча она таъминоти учун алимент ундириш ижро жараёнида айрим муаммоларни келтириб чиқаради.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lang w:val="uz-Cyrl-UZ"/>
        </w:rPr>
      </w:pPr>
      <w:r w:rsidRPr="00ED3162">
        <w:rPr>
          <w:rFonts w:ascii="Times New Roman" w:eastAsia="Times New Roman" w:hAnsi="Times New Roman" w:cs="Times New Roman"/>
          <w:color w:val="000000"/>
          <w:sz w:val="28"/>
          <w:szCs w:val="28"/>
          <w:lang w:val="uz-Cyrl-UZ"/>
        </w:rPr>
        <w:lastRenderedPageBreak/>
        <w:t>Агар боланинг отаси оталикни белгилаш тўғрисидаги ҳал қилув қарори қонуний кучга кирган кундан бошлаб ихтиёрий равишда ўзи ишлаётган жойдаги ҳисобхонага бола таъминоти учун алимент ушлаб қолиши ҳақидаги ариза тақдим этган бўлса ёки боланинг онаси билан нотариал органда алимент тўлаш тўғрисида нотариал тартибда тасдиқланган келишув тузган бўлса ва бу қонун талаблари асосида амалга оширилса, бу борада муаммолар келиб чиқмайди. Лекин Ўзбекистон Республикаси Оила кодексининг 135-моддасига кўра, алиментнинг ихтиёрий равишда тўлаб турилиши алимент ундирувчини алимент ундириш ҳақидаги даъво ариза ёки ариза билан ҳоҳлаган вақтда судга мурожаат қилиш ҳуқуқидан маҳрум этмайди. Шунингдек, тарафлар ўртасида ёзма шаклда тузилиб, нотариал тартибда тасдиқланган келишув битими тузиш орқали ҳам алимент ундиришга йўл қўйилади. Албатта бундай келишув ижро варақаси кучига эга бўлади, шунингдек Оила кодексининг 132-моддаси талабларига асосан, манфаатдор шахс келишувни ўзгартириш ёки бекор қилиш тўғрисидаги даъво билан судга мурожаат қилишга ҳақли. Қоидага кўра, оталикни белгилаш ва алимент ундириш тўғрисидаги ҳал қилув қарорининг алиментга доир қисми дарҳол ижро этилади.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lang w:val="uz-Cyrl-UZ"/>
        </w:rPr>
        <w:t>"Суд ҳужжатлари ва бошқа органлар ҳужжатларини ижро этиш тўғрисида"</w:t>
      </w:r>
      <w:bookmarkStart w:id="6" w:name="_ftnref146"/>
      <w:r w:rsidRPr="00ED3162">
        <w:rPr>
          <w:rFonts w:ascii="Times New Roman" w:eastAsia="Times New Roman" w:hAnsi="Times New Roman" w:cs="Times New Roman"/>
          <w:color w:val="000000"/>
          <w:sz w:val="28"/>
          <w:szCs w:val="28"/>
          <w:lang w:val="uz-Cyrl-UZ"/>
        </w:rPr>
        <w:fldChar w:fldCharType="begin"/>
      </w:r>
      <w:r w:rsidRPr="00ED3162">
        <w:rPr>
          <w:rFonts w:ascii="Times New Roman" w:eastAsia="Times New Roman" w:hAnsi="Times New Roman" w:cs="Times New Roman"/>
          <w:color w:val="000000"/>
          <w:sz w:val="28"/>
          <w:szCs w:val="28"/>
          <w:lang w:val="uz-Cyrl-UZ"/>
        </w:rPr>
        <w:instrText xml:space="preserve"> HYPERLINK "file:///E:\\WEB%20option\\UzVIP%20files\\1111111111111111111111\\From%20Muzaffar\\FILES\\Universitet\\TDYUI%20kitoblari\\Darsliklar\\Ayrim%20tur-gi%20fuq-k%20ishlarini%20suda%20ko'r-ng%20pr-l%20xus-i.htm" \l "_ftn146" \o "" </w:instrText>
      </w:r>
      <w:r w:rsidRPr="00ED3162">
        <w:rPr>
          <w:rFonts w:ascii="Times New Roman" w:eastAsia="Times New Roman" w:hAnsi="Times New Roman" w:cs="Times New Roman"/>
          <w:color w:val="000000"/>
          <w:sz w:val="28"/>
          <w:szCs w:val="28"/>
          <w:lang w:val="uz-Cyrl-UZ"/>
        </w:rPr>
        <w:fldChar w:fldCharType="separate"/>
      </w:r>
      <w:r w:rsidRPr="00ED3162">
        <w:rPr>
          <w:rFonts w:ascii="Times New Roman" w:eastAsia="Times New Roman" w:hAnsi="Times New Roman" w:cs="Times New Roman"/>
          <w:color w:val="0000FF"/>
          <w:sz w:val="28"/>
          <w:szCs w:val="28"/>
          <w:u w:val="single"/>
          <w:vertAlign w:val="superscript"/>
          <w:lang w:val="uz-Cyrl-UZ"/>
        </w:rPr>
        <w:t>[146]</w:t>
      </w:r>
      <w:r w:rsidRPr="00ED3162">
        <w:rPr>
          <w:rFonts w:ascii="Times New Roman" w:eastAsia="Times New Roman" w:hAnsi="Times New Roman" w:cs="Times New Roman"/>
          <w:color w:val="000000"/>
          <w:sz w:val="28"/>
          <w:szCs w:val="28"/>
          <w:lang w:val="uz-Cyrl-UZ"/>
        </w:rPr>
        <w:fldChar w:fldCharType="end"/>
      </w:r>
      <w:bookmarkEnd w:id="6"/>
      <w:r w:rsidRPr="00ED3162">
        <w:rPr>
          <w:rFonts w:ascii="Times New Roman" w:eastAsia="Times New Roman" w:hAnsi="Times New Roman" w:cs="Times New Roman"/>
          <w:color w:val="000000"/>
          <w:sz w:val="28"/>
          <w:szCs w:val="28"/>
          <w:lang w:val="uz-Cyrl-UZ"/>
        </w:rPr>
        <w:t> ги қонуннинг 23 - моддасига кўра, суд ижрочиси ижро ҳужжатларини олган кундан эътиборан 3 кундан кечиктирмай ижро иши юритишни қўзғатиш тўғрисида қарор чиқаради.Суд ижрочиси иш юритишни қўзғатиш тўғрисидаги қарорида ижро ҳужжатидаги талабларни ихтиёрий равишда бажариш учун ижро иши қўзғатилган кундан эътиборан кўпи билан 5 кун муддат белгилайди. Суд ижрочиси алимент ундириш ҳақидаги қарорни олиши биланоқ, уни дарҳол ижро қилишга киришади ва жавобгарни турар ва иш жойини аниқлаш чорасини кўради. Бу ҳақда адреслар столига, ҳарбий комиссариатга ва ижтимоий таъминот бўлимига ҳамда бошқа жойларга сўров хатлари юборади.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lang w:val="uz-Cyrl-UZ"/>
        </w:rPr>
        <w:t>Алимент тўлаши шарт бўлган шахснинг иш жойидаги иш берувчи ёки пенсия, нафақа, стипендия олаётган жойдаги ташкилот маъмурияти алимент тўлаш тўғрисидаги нотариал тартибда тасдиқланган келишувга ёки ижро варақасига асосан, алимент тўлаш шарт бўлган шахснинг иш ҳақидан ёки бошқа даромадидан ҳар ойда алимент ушлаб қолиб, алимент тўлаши шарт бўлган шахсга иш ҳақи тўланган ва бошқа даромадлар олинган кундан бошлаб, уч кундан кечиктирмай алимент олувчи шахсга алимент тўлаши ёки алимент тўлаши шарт бўлган шахснинг ҳисобидан унга ўтказиши шарт.</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lang w:val="uz-Cyrl-UZ"/>
        </w:rPr>
        <w:t xml:space="preserve">Ижро варақа қарздорнинг иш жойига хат орқали юборилади, хатда алимент ундириш миқдори ва ундириш тартиби кўрсатилган бўлиши лозим. Масалан, агар қарздорни алимент бўйича қарзи бўлиши мумкин ёки </w:t>
      </w:r>
      <w:r w:rsidRPr="00ED3162">
        <w:rPr>
          <w:rFonts w:ascii="Times New Roman" w:eastAsia="Times New Roman" w:hAnsi="Times New Roman" w:cs="Times New Roman"/>
          <w:color w:val="000000"/>
          <w:sz w:val="28"/>
          <w:szCs w:val="28"/>
          <w:lang w:val="uz-Cyrl-UZ"/>
        </w:rPr>
        <w:lastRenderedPageBreak/>
        <w:t>қарздорга нисбатан бир неча ижро варақалари бўлиши мумкин. Ижро варақа жўнатилганлиги ҳақида ундириб олувчига ва қарздорга, шунингдек, улар ишлайдиган корхона, муассаса ва ташкилот жойлашган ҳудуддаги судга маълум қилинади. Агар кўрилган чоралар билан қарздорнинг турар ва иш жойи аниқланмаса, суд ижрочиси судья олдига қарздорга нисбатан қидирув эълон қилишни сўраб мурожаат қилади. Ундириб олувчига "қарздорнинг турар ва иш жойи аниқланмади" деб ижро варақани қайтариш ман этилади.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lang w:val="uz-Cyrl-UZ"/>
        </w:rPr>
        <w:t>Қарздорга қидирув эълон қилинганда қарздор қидириб топилгунга қадар вояга етмаган болалари учун ижтимоий таъминот бўлими томонидан нафақа тўланади. Нафақа ундириб олувчи истиқомат қилаётган ҳудуддаги ижтимоий таъминот бўлими томонидан тўланади. Ижтимоий таъминот бўлимидан қарздорнинг қарзи тўғрисида маълумотнома суд ижрочисига келиб тушгандан сўнг, ижро варақа келиб тушгунга қадар суд ижрочиси қарздорнинг иш жойидаги ҳисобхонага тезликда қарзларни ундиришлик ҳақида кўрсатма беради.</w:t>
      </w:r>
    </w:p>
    <w:p w:rsidR="00ED3162" w:rsidRPr="00ED3162" w:rsidRDefault="00ED3162" w:rsidP="00ED3162">
      <w:pPr>
        <w:spacing w:after="0" w:line="240" w:lineRule="auto"/>
        <w:jc w:val="both"/>
        <w:rPr>
          <w:rFonts w:ascii="BalticaUzbek" w:eastAsia="Times New Roman" w:hAnsi="BalticaUzbek" w:cs="Times New Roman"/>
          <w:color w:val="000000"/>
          <w:sz w:val="28"/>
          <w:szCs w:val="28"/>
        </w:rPr>
      </w:pPr>
      <w:r w:rsidRPr="00ED3162">
        <w:rPr>
          <w:rFonts w:ascii="Times New Roman" w:eastAsia="Times New Roman" w:hAnsi="Times New Roman" w:cs="Times New Roman"/>
          <w:color w:val="000000"/>
          <w:sz w:val="28"/>
          <w:szCs w:val="28"/>
          <w:lang w:val="uz-Cyrl-UZ"/>
        </w:rPr>
        <w:t>ФПКнинг 142-моддасига кўра, суднинг ҳал қилув қарорига кўра, алимент тўлаши шарт бўган шахснинг айби билан қарз вужудга келган бўлса, айбдор шахс кечиктирилган ҳар бир кун учун тўланмай қолган алимент суммасининг 10дан 1 фоизи миқдорида алимент олувчига неустойка тўлайди.</w:t>
      </w:r>
      <w:r w:rsidRPr="00ED3162">
        <w:rPr>
          <w:rFonts w:ascii="Times New Roman" w:eastAsia="Times New Roman" w:hAnsi="Times New Roman" w:cs="Times New Roman"/>
          <w:b/>
          <w:bCs/>
          <w:color w:val="000000"/>
          <w:sz w:val="28"/>
          <w:szCs w:val="28"/>
          <w:lang w:val="uz-Cyrl-UZ"/>
        </w:rPr>
        <w:br w:type="page"/>
      </w:r>
      <w:r w:rsidRPr="00ED3162">
        <w:rPr>
          <w:rFonts w:ascii="Times New Roman" w:eastAsia="Times New Roman" w:hAnsi="Times New Roman" w:cs="Times New Roman"/>
          <w:b/>
          <w:bCs/>
          <w:color w:val="000000"/>
          <w:sz w:val="28"/>
          <w:szCs w:val="28"/>
          <w:lang w:val="uz-Cyrl-UZ"/>
        </w:rPr>
        <w:lastRenderedPageBreak/>
        <w:t> Мамасиддиқов М.М.</w:t>
      </w:r>
    </w:p>
    <w:p w:rsidR="00ED3162" w:rsidRPr="00ED3162" w:rsidRDefault="00ED3162" w:rsidP="00ED3162">
      <w:pPr>
        <w:spacing w:after="0" w:line="240" w:lineRule="auto"/>
        <w:jc w:val="center"/>
        <w:rPr>
          <w:rFonts w:ascii="BalticaUzbek" w:eastAsia="Times New Roman" w:hAnsi="BalticaUzbek" w:cs="Times New Roman"/>
          <w:color w:val="000000"/>
          <w:sz w:val="28"/>
          <w:szCs w:val="28"/>
        </w:rPr>
      </w:pPr>
      <w:r w:rsidRPr="00ED3162">
        <w:rPr>
          <w:rFonts w:ascii="Times New Roman" w:eastAsia="Times New Roman" w:hAnsi="Times New Roman" w:cs="Times New Roman"/>
          <w:color w:val="000000"/>
          <w:sz w:val="28"/>
          <w:szCs w:val="28"/>
          <w:lang w:val="uz-Cyrl-UZ"/>
        </w:rPr>
        <w:t> </w:t>
      </w:r>
    </w:p>
    <w:p w:rsidR="00ED3162" w:rsidRPr="00ED3162" w:rsidRDefault="00ED3162" w:rsidP="00ED3162">
      <w:pPr>
        <w:spacing w:after="0" w:line="240" w:lineRule="auto"/>
        <w:jc w:val="center"/>
        <w:rPr>
          <w:rFonts w:ascii="BalticaUzbek" w:eastAsia="Times New Roman" w:hAnsi="BalticaUzbek" w:cs="Times New Roman"/>
          <w:color w:val="000000"/>
          <w:sz w:val="28"/>
          <w:szCs w:val="28"/>
        </w:rPr>
      </w:pPr>
      <w:r w:rsidRPr="00ED3162">
        <w:rPr>
          <w:rFonts w:ascii="Times New Roman" w:eastAsia="Times New Roman" w:hAnsi="Times New Roman" w:cs="Times New Roman"/>
          <w:b/>
          <w:bCs/>
          <w:color w:val="000000"/>
          <w:sz w:val="28"/>
          <w:szCs w:val="28"/>
          <w:lang w:val="uz-Cyrl-UZ"/>
        </w:rPr>
        <w:t>Меҳнатга оид ҳуқуқий муносабатлардан келиб чиқадиган низоли ишларни судда кўришнинг процессуал хусусиятлари</w:t>
      </w:r>
    </w:p>
    <w:p w:rsidR="00ED3162" w:rsidRPr="00ED3162" w:rsidRDefault="00ED3162" w:rsidP="00ED3162">
      <w:pPr>
        <w:spacing w:after="0" w:line="240" w:lineRule="auto"/>
        <w:jc w:val="right"/>
        <w:rPr>
          <w:rFonts w:ascii="Times New Roman" w:eastAsia="Times New Roman" w:hAnsi="Times New Roman" w:cs="Times New Roman"/>
          <w:color w:val="000000"/>
          <w:sz w:val="27"/>
          <w:szCs w:val="27"/>
        </w:rPr>
      </w:pPr>
      <w:r w:rsidRPr="00ED3162">
        <w:rPr>
          <w:rFonts w:ascii="Times New Roman" w:eastAsia="Times New Roman" w:hAnsi="Times New Roman" w:cs="Times New Roman"/>
          <w:b/>
          <w:bCs/>
          <w:caps/>
          <w:color w:val="000000"/>
          <w:sz w:val="28"/>
          <w:szCs w:val="28"/>
          <w:lang w:val="uk-UA"/>
        </w:rPr>
        <w:t> </w:t>
      </w:r>
    </w:p>
    <w:p w:rsidR="00ED3162" w:rsidRPr="00ED3162" w:rsidRDefault="00ED3162" w:rsidP="00ED3162">
      <w:pPr>
        <w:keepNext/>
        <w:spacing w:after="0" w:line="240" w:lineRule="auto"/>
        <w:outlineLvl w:val="3"/>
        <w:rPr>
          <w:rFonts w:ascii="BalticaUzbek" w:eastAsia="Times New Roman" w:hAnsi="BalticaUzbek" w:cs="Times New Roman"/>
          <w:b/>
          <w:bCs/>
          <w:caps/>
          <w:color w:val="000000"/>
          <w:sz w:val="28"/>
          <w:szCs w:val="28"/>
        </w:rPr>
      </w:pPr>
      <w:r w:rsidRPr="00ED3162">
        <w:rPr>
          <w:rFonts w:ascii="Times New Roman" w:eastAsia="Times New Roman" w:hAnsi="Times New Roman" w:cs="Times New Roman"/>
          <w:b/>
          <w:bCs/>
          <w:caps/>
          <w:color w:val="000000"/>
          <w:sz w:val="28"/>
          <w:szCs w:val="28"/>
          <w:lang w:val="uk-UA"/>
        </w:rPr>
        <w:t>КИРИШ</w:t>
      </w:r>
    </w:p>
    <w:p w:rsidR="00ED3162" w:rsidRPr="00ED3162" w:rsidRDefault="00ED3162" w:rsidP="00ED3162">
      <w:pPr>
        <w:spacing w:after="0" w:line="240" w:lineRule="auto"/>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7"/>
          <w:szCs w:val="27"/>
          <w:lang w:val="uk-UA"/>
        </w:rPr>
        <w:t> </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lang w:val="uk-UA"/>
        </w:rPr>
        <w:t>Ҳуқуқий демократик давлатда инсон ҳуқуқ ва эркинликларининг тўла таъминланиши, қонунларнинг устиворлиги ва барчанинг қонун олдида тенглиги кафолатланади. Ўзбекистон ҳам ўз мустақиллигининг дастлабки кунлариданоқ ўз олдига демократик, ҳуқуқий давлат қуришни ўз олдига олий мақсад қилиб қўйди. Демократик ўзгаришларни янада чуқурлаштириш борасида Республикамизда олиб борилаётган ислоҳотларнинг замирида эса инсон ҳуқуқ ва эркинликларини ҳимоя қилиш устивор вазифа қилиб белгиланди.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lang w:val="uk-UA"/>
        </w:rPr>
        <w:t>Инсон ҳуқуқ ва эркинликлари ҳимоясини таъминлаш долзарб масалалардан бири сифатида эътироф этилаётган ҳозирги даврда суд органларининг инсон ҳуқуқларини ҳимоя қилишдаги аҳамияти ва самарадорлигини ошириш долзарб вазифа бўлиб қолмоқда. Чунки фуқароларнинг ҳуқуқ ва эркинликларини суд орқали ҳимоя қилиш энг самарали усул эканлиги жаҳон тажрибасида кўп йиллар давомида ўз исботини топиб келади.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lang w:val="uk-UA"/>
        </w:rPr>
        <w:t>Президентимиз И.А.Каримов «Суд ислоҳотини чуқурлаштириш, ҳокимиятнинг учинчи, мустақил ва қарам бўлмаган тармоғи сифатида бутун одил судлов тизимини демократлаштириш-ҳуқуқий давлатни мустаҳкамлашнинг яна бир муҳим йўналиши» эканлигини таъкидлаб, ижтимоий турмушимизнинг демократик институти тариқасида суднинг аҳамияти жиддий оширилиши зарур»лигини кўрсатади.</w:t>
      </w:r>
      <w:bookmarkStart w:id="7" w:name="_ftnref147"/>
      <w:r w:rsidRPr="00ED3162">
        <w:rPr>
          <w:rFonts w:ascii="Times New Roman" w:eastAsia="Times New Roman" w:hAnsi="Times New Roman" w:cs="Times New Roman"/>
          <w:color w:val="000000"/>
          <w:sz w:val="27"/>
          <w:szCs w:val="27"/>
        </w:rPr>
        <w:fldChar w:fldCharType="begin"/>
      </w:r>
      <w:r w:rsidRPr="00ED3162">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"_ftn147" \o "" </w:instrText>
      </w:r>
      <w:r w:rsidRPr="00ED3162">
        <w:rPr>
          <w:rFonts w:ascii="Times New Roman" w:eastAsia="Times New Roman" w:hAnsi="Times New Roman" w:cs="Times New Roman"/>
          <w:color w:val="000000"/>
          <w:sz w:val="27"/>
          <w:szCs w:val="27"/>
        </w:rPr>
        <w:fldChar w:fldCharType="separate"/>
      </w:r>
      <w:r w:rsidRPr="00ED3162">
        <w:rPr>
          <w:rFonts w:ascii="Times New Roman" w:eastAsia="Times New Roman" w:hAnsi="Times New Roman" w:cs="Times New Roman"/>
          <w:color w:val="0000FF"/>
          <w:sz w:val="28"/>
          <w:szCs w:val="28"/>
          <w:u w:val="single"/>
          <w:vertAlign w:val="superscript"/>
        </w:rPr>
        <w:t>[147]</w:t>
      </w:r>
      <w:r w:rsidRPr="00ED3162">
        <w:rPr>
          <w:rFonts w:ascii="Times New Roman" w:eastAsia="Times New Roman" w:hAnsi="Times New Roman" w:cs="Times New Roman"/>
          <w:color w:val="000000"/>
          <w:sz w:val="27"/>
          <w:szCs w:val="27"/>
        </w:rPr>
        <w:fldChar w:fldCharType="end"/>
      </w:r>
      <w:bookmarkEnd w:id="7"/>
      <w:r w:rsidRPr="00ED3162">
        <w:rPr>
          <w:rFonts w:ascii="Times New Roman" w:eastAsia="Times New Roman" w:hAnsi="Times New Roman" w:cs="Times New Roman"/>
          <w:color w:val="000000"/>
          <w:sz w:val="28"/>
          <w:szCs w:val="28"/>
          <w:lang w:val="uk-UA"/>
        </w:rPr>
        <w:t> Шунингдек, юртбошимиз ўзларининг қатор маърузаларида “фуқароларнинг манфаатлари ва ҳуқуқларини суд орқали ҳимоя қилиш соҳасини мумкин қадар кенгайтириш даркорлиги”ни</w:t>
      </w:r>
      <w:bookmarkStart w:id="8" w:name="_ftnref148"/>
      <w:r w:rsidRPr="00ED3162">
        <w:rPr>
          <w:rFonts w:ascii="Times New Roman" w:eastAsia="Times New Roman" w:hAnsi="Times New Roman" w:cs="Times New Roman"/>
          <w:color w:val="000000"/>
          <w:sz w:val="27"/>
          <w:szCs w:val="27"/>
        </w:rPr>
        <w:fldChar w:fldCharType="begin"/>
      </w:r>
      <w:r w:rsidRPr="00ED3162">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"_ftn148" \o "" </w:instrText>
      </w:r>
      <w:r w:rsidRPr="00ED3162">
        <w:rPr>
          <w:rFonts w:ascii="Times New Roman" w:eastAsia="Times New Roman" w:hAnsi="Times New Roman" w:cs="Times New Roman"/>
          <w:color w:val="000000"/>
          <w:sz w:val="27"/>
          <w:szCs w:val="27"/>
        </w:rPr>
        <w:fldChar w:fldCharType="separate"/>
      </w:r>
      <w:r w:rsidRPr="00ED3162">
        <w:rPr>
          <w:rFonts w:ascii="Times New Roman" w:eastAsia="Times New Roman" w:hAnsi="Times New Roman" w:cs="Times New Roman"/>
          <w:color w:val="0000FF"/>
          <w:sz w:val="28"/>
          <w:szCs w:val="28"/>
          <w:u w:val="single"/>
          <w:vertAlign w:val="superscript"/>
        </w:rPr>
        <w:t>[148]</w:t>
      </w:r>
      <w:r w:rsidRPr="00ED3162">
        <w:rPr>
          <w:rFonts w:ascii="Times New Roman" w:eastAsia="Times New Roman" w:hAnsi="Times New Roman" w:cs="Times New Roman"/>
          <w:color w:val="000000"/>
          <w:sz w:val="27"/>
          <w:szCs w:val="27"/>
        </w:rPr>
        <w:fldChar w:fldCharType="end"/>
      </w:r>
      <w:bookmarkEnd w:id="8"/>
      <w:r w:rsidRPr="00ED3162">
        <w:rPr>
          <w:rFonts w:ascii="Times New Roman" w:eastAsia="Times New Roman" w:hAnsi="Times New Roman" w:cs="Times New Roman"/>
          <w:color w:val="000000"/>
          <w:sz w:val="28"/>
          <w:szCs w:val="28"/>
          <w:lang w:val="uk-UA"/>
        </w:rPr>
        <w:t>, бу борада “...фуқаролик ишларини кўриб чиқаришда, бу жараённинг истисносиз барча босқичларида тарафларнинг ҳақиқий тенглигини ва ўзаро тортиша олиши учун шароит яратиш, даъво аризалари ва шикоятларни қабул қилиш ҳамда уларни кўриб чиқиш борасидаги дастлабки жараёнларни янада соддалаштириш”</w:t>
      </w:r>
      <w:bookmarkStart w:id="9" w:name="_ftnref149"/>
      <w:r w:rsidRPr="00ED3162">
        <w:rPr>
          <w:rFonts w:ascii="Times New Roman" w:eastAsia="Times New Roman" w:hAnsi="Times New Roman" w:cs="Times New Roman"/>
          <w:color w:val="000000"/>
          <w:sz w:val="27"/>
          <w:szCs w:val="27"/>
        </w:rPr>
        <w:fldChar w:fldCharType="begin"/>
      </w:r>
      <w:r w:rsidRPr="00ED3162">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"_ftn149" \o "" </w:instrText>
      </w:r>
      <w:r w:rsidRPr="00ED3162">
        <w:rPr>
          <w:rFonts w:ascii="Times New Roman" w:eastAsia="Times New Roman" w:hAnsi="Times New Roman" w:cs="Times New Roman"/>
          <w:color w:val="000000"/>
          <w:sz w:val="27"/>
          <w:szCs w:val="27"/>
        </w:rPr>
        <w:fldChar w:fldCharType="separate"/>
      </w:r>
      <w:r w:rsidRPr="00ED3162">
        <w:rPr>
          <w:rFonts w:ascii="Times New Roman" w:eastAsia="Times New Roman" w:hAnsi="Times New Roman" w:cs="Times New Roman"/>
          <w:color w:val="0000FF"/>
          <w:sz w:val="28"/>
          <w:szCs w:val="28"/>
          <w:u w:val="single"/>
          <w:vertAlign w:val="superscript"/>
        </w:rPr>
        <w:t>[149]</w:t>
      </w:r>
      <w:r w:rsidRPr="00ED3162">
        <w:rPr>
          <w:rFonts w:ascii="Times New Roman" w:eastAsia="Times New Roman" w:hAnsi="Times New Roman" w:cs="Times New Roman"/>
          <w:color w:val="000000"/>
          <w:sz w:val="27"/>
          <w:szCs w:val="27"/>
        </w:rPr>
        <w:fldChar w:fldCharType="end"/>
      </w:r>
      <w:bookmarkEnd w:id="9"/>
      <w:r w:rsidRPr="00ED3162">
        <w:rPr>
          <w:rFonts w:ascii="Times New Roman" w:eastAsia="Times New Roman" w:hAnsi="Times New Roman" w:cs="Times New Roman"/>
          <w:color w:val="000000"/>
          <w:sz w:val="28"/>
          <w:szCs w:val="28"/>
          <w:lang w:val="uk-UA"/>
        </w:rPr>
        <w:t> муҳим аҳамият касб этишини алоҳида қайд қилади.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lang w:val="uk-UA"/>
        </w:rPr>
        <w:t>Президентимиз И.А.Каримовнинг 2000 йил 14 августдаги ПФ-2682-сонли "Ўзбекистон Республикасининг суд тизимини такомиллаштириш тўғрисида"ги Фармони</w:t>
      </w:r>
      <w:bookmarkStart w:id="10" w:name="_ftnref150"/>
      <w:r w:rsidRPr="00ED3162">
        <w:rPr>
          <w:rFonts w:ascii="Times New Roman" w:eastAsia="Times New Roman" w:hAnsi="Times New Roman" w:cs="Times New Roman"/>
          <w:color w:val="000000"/>
          <w:sz w:val="27"/>
          <w:szCs w:val="27"/>
        </w:rPr>
        <w:fldChar w:fldCharType="begin"/>
      </w:r>
      <w:r w:rsidRPr="00ED3162">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"_ftn150" \o "" </w:instrText>
      </w:r>
      <w:r w:rsidRPr="00ED3162">
        <w:rPr>
          <w:rFonts w:ascii="Times New Roman" w:eastAsia="Times New Roman" w:hAnsi="Times New Roman" w:cs="Times New Roman"/>
          <w:color w:val="000000"/>
          <w:sz w:val="27"/>
          <w:szCs w:val="27"/>
        </w:rPr>
        <w:fldChar w:fldCharType="separate"/>
      </w:r>
      <w:r w:rsidRPr="00ED3162">
        <w:rPr>
          <w:rFonts w:ascii="Times New Roman" w:eastAsia="Times New Roman" w:hAnsi="Times New Roman" w:cs="Times New Roman"/>
          <w:color w:val="0000FF"/>
          <w:sz w:val="28"/>
          <w:szCs w:val="28"/>
          <w:u w:val="single"/>
          <w:vertAlign w:val="superscript"/>
        </w:rPr>
        <w:t>[150]</w:t>
      </w:r>
      <w:r w:rsidRPr="00ED3162">
        <w:rPr>
          <w:rFonts w:ascii="Times New Roman" w:eastAsia="Times New Roman" w:hAnsi="Times New Roman" w:cs="Times New Roman"/>
          <w:color w:val="000000"/>
          <w:sz w:val="27"/>
          <w:szCs w:val="27"/>
        </w:rPr>
        <w:fldChar w:fldCharType="end"/>
      </w:r>
      <w:bookmarkEnd w:id="10"/>
      <w:r w:rsidRPr="00ED3162">
        <w:rPr>
          <w:rFonts w:ascii="Times New Roman" w:eastAsia="Times New Roman" w:hAnsi="Times New Roman" w:cs="Times New Roman"/>
          <w:color w:val="000000"/>
          <w:sz w:val="28"/>
          <w:szCs w:val="28"/>
          <w:lang w:val="uk-UA"/>
        </w:rPr>
        <w:t xml:space="preserve">га биноан судлар ихтисослашувининг жорий этилиши, яъни умумий юрисдикцияли судларнинг фуқаролик ишларини </w:t>
      </w:r>
      <w:r w:rsidRPr="00ED3162">
        <w:rPr>
          <w:rFonts w:ascii="Times New Roman" w:eastAsia="Times New Roman" w:hAnsi="Times New Roman" w:cs="Times New Roman"/>
          <w:color w:val="000000"/>
          <w:sz w:val="28"/>
          <w:szCs w:val="28"/>
          <w:lang w:val="uk-UA"/>
        </w:rPr>
        <w:lastRenderedPageBreak/>
        <w:t>кўриб чиқадиган ва жиноят ишларини кўриб чиқадиган судларга ажратилиши суд тизимини ислоҳ қилишдаги жиддий қадамлардан бири бўлди. Ҳеч шубҳасиз, ушбу Фармон фуқаролар ҳуқуқ ва эркинликлари ҳимояси кафолатланишини янада кучайтиришга, судларда фуқаролик ишларининг қонунларга қатъий амал қилган ҳолда, сифатли ва ўз вақтида кўриб, ҳал этилишига хизмат қилади.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lang w:val="uk-UA"/>
        </w:rPr>
        <w:t>Суд тизимини демократик тамойиллар асосида ислоҳ этиш, суд ишларининг адолатли ва ўз вақтида кўриб чиқилишини таъминлаш, фуқароларнинг шахсий, сиёсий, иқтисодий, ижтимоий ҳуқуқ ва эркинликларини ҳимоя қилиш кафолатларини янада кучайтириш ҳамда судларнинг ихтисослашувини амалга ошириш мақсадида Ўзбекистон Республикасининг “Судлар тўғрисида”ги 2000 йил 14 декабрдаги 162-сонли қонуни</w:t>
      </w:r>
      <w:bookmarkStart w:id="11" w:name="_ftnref151"/>
      <w:r w:rsidRPr="00ED3162">
        <w:rPr>
          <w:rFonts w:ascii="Times New Roman" w:eastAsia="Times New Roman" w:hAnsi="Times New Roman" w:cs="Times New Roman"/>
          <w:color w:val="000000"/>
          <w:sz w:val="27"/>
          <w:szCs w:val="27"/>
        </w:rPr>
        <w:fldChar w:fldCharType="begin"/>
      </w:r>
      <w:r w:rsidRPr="00ED3162">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"_ftn151" \o "" </w:instrText>
      </w:r>
      <w:r w:rsidRPr="00ED3162">
        <w:rPr>
          <w:rFonts w:ascii="Times New Roman" w:eastAsia="Times New Roman" w:hAnsi="Times New Roman" w:cs="Times New Roman"/>
          <w:color w:val="000000"/>
          <w:sz w:val="27"/>
          <w:szCs w:val="27"/>
        </w:rPr>
        <w:fldChar w:fldCharType="separate"/>
      </w:r>
      <w:r w:rsidRPr="00ED3162">
        <w:rPr>
          <w:rFonts w:ascii="Times New Roman" w:eastAsia="Times New Roman" w:hAnsi="Times New Roman" w:cs="Times New Roman"/>
          <w:color w:val="0000FF"/>
          <w:sz w:val="28"/>
          <w:szCs w:val="28"/>
          <w:u w:val="single"/>
          <w:vertAlign w:val="superscript"/>
        </w:rPr>
        <w:t>[151]</w:t>
      </w:r>
      <w:r w:rsidRPr="00ED3162">
        <w:rPr>
          <w:rFonts w:ascii="Times New Roman" w:eastAsia="Times New Roman" w:hAnsi="Times New Roman" w:cs="Times New Roman"/>
          <w:color w:val="000000"/>
          <w:sz w:val="27"/>
          <w:szCs w:val="27"/>
        </w:rPr>
        <w:fldChar w:fldCharType="end"/>
      </w:r>
      <w:bookmarkEnd w:id="11"/>
      <w:r w:rsidRPr="00ED3162">
        <w:rPr>
          <w:rFonts w:ascii="Times New Roman" w:eastAsia="Times New Roman" w:hAnsi="Times New Roman" w:cs="Times New Roman"/>
          <w:color w:val="000000"/>
          <w:sz w:val="28"/>
          <w:szCs w:val="28"/>
          <w:lang w:val="uk-UA"/>
        </w:rPr>
        <w:t>нинг қабул қилиниши эса судьяларнинг ўз ихтисослигига қараб, қонунларни ва суд амалиётини янада чуқур ўрганиш имкониятини яратди. </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lang w:val="uk-UA"/>
        </w:rPr>
        <w:t>Инсон ҳуқуқлари Умумжаҳон Декларациясида, Инсон ҳуқуқлари тўғрисида халқаро битимларда ўз ифодасини топган ҳар бир инсоннинг меҳнат қилиш, ишни ўз эрки билан танлаб олиш, меҳнатнинг адолатли ва қулай шароитлари бўлиши, ишсизликдан муҳофаза этилиш ҳуқуқи</w:t>
      </w:r>
      <w:bookmarkStart w:id="12" w:name="_ftnref152"/>
      <w:r w:rsidRPr="00ED3162">
        <w:rPr>
          <w:rFonts w:ascii="Times New Roman" w:eastAsia="Times New Roman" w:hAnsi="Times New Roman" w:cs="Times New Roman"/>
          <w:color w:val="000000"/>
          <w:sz w:val="27"/>
          <w:szCs w:val="27"/>
        </w:rPr>
        <w:fldChar w:fldCharType="begin"/>
      </w:r>
      <w:r w:rsidRPr="00ED3162">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"_ftn152" \o "" </w:instrText>
      </w:r>
      <w:r w:rsidRPr="00ED3162">
        <w:rPr>
          <w:rFonts w:ascii="Times New Roman" w:eastAsia="Times New Roman" w:hAnsi="Times New Roman" w:cs="Times New Roman"/>
          <w:color w:val="000000"/>
          <w:sz w:val="27"/>
          <w:szCs w:val="27"/>
        </w:rPr>
        <w:fldChar w:fldCharType="separate"/>
      </w:r>
      <w:r w:rsidRPr="00ED3162">
        <w:rPr>
          <w:rFonts w:ascii="Times New Roman" w:eastAsia="Times New Roman" w:hAnsi="Times New Roman" w:cs="Times New Roman"/>
          <w:color w:val="0000FF"/>
          <w:sz w:val="28"/>
          <w:szCs w:val="28"/>
          <w:u w:val="single"/>
          <w:vertAlign w:val="superscript"/>
        </w:rPr>
        <w:t>[152]</w:t>
      </w:r>
      <w:r w:rsidRPr="00ED3162">
        <w:rPr>
          <w:rFonts w:ascii="Times New Roman" w:eastAsia="Times New Roman" w:hAnsi="Times New Roman" w:cs="Times New Roman"/>
          <w:color w:val="000000"/>
          <w:sz w:val="27"/>
          <w:szCs w:val="27"/>
        </w:rPr>
        <w:fldChar w:fldCharType="end"/>
      </w:r>
      <w:bookmarkEnd w:id="12"/>
      <w:r w:rsidRPr="00ED3162">
        <w:rPr>
          <w:rFonts w:ascii="Times New Roman" w:eastAsia="Times New Roman" w:hAnsi="Times New Roman" w:cs="Times New Roman"/>
          <w:color w:val="000000"/>
          <w:sz w:val="28"/>
          <w:szCs w:val="28"/>
          <w:lang w:val="uk-UA"/>
        </w:rPr>
        <w:t> Ўзбекистон Республикасининг 1992 йил 8 декабрда қабул қилинган Конституциясида мустаҳкамлаб қўйилди.</w:t>
      </w:r>
      <w:bookmarkStart w:id="13" w:name="_ftnref153"/>
      <w:r w:rsidRPr="00ED3162">
        <w:rPr>
          <w:rFonts w:ascii="Times New Roman" w:eastAsia="Times New Roman" w:hAnsi="Times New Roman" w:cs="Times New Roman"/>
          <w:color w:val="000000"/>
          <w:sz w:val="27"/>
          <w:szCs w:val="27"/>
        </w:rPr>
        <w:fldChar w:fldCharType="begin"/>
      </w:r>
      <w:r w:rsidRPr="00ED3162">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"_ftn153" \o "" </w:instrText>
      </w:r>
      <w:r w:rsidRPr="00ED3162">
        <w:rPr>
          <w:rFonts w:ascii="Times New Roman" w:eastAsia="Times New Roman" w:hAnsi="Times New Roman" w:cs="Times New Roman"/>
          <w:color w:val="000000"/>
          <w:sz w:val="27"/>
          <w:szCs w:val="27"/>
        </w:rPr>
        <w:fldChar w:fldCharType="separate"/>
      </w:r>
      <w:r w:rsidRPr="00ED3162">
        <w:rPr>
          <w:rFonts w:ascii="Times New Roman" w:eastAsia="Times New Roman" w:hAnsi="Times New Roman" w:cs="Times New Roman"/>
          <w:color w:val="0000FF"/>
          <w:sz w:val="28"/>
          <w:szCs w:val="28"/>
          <w:u w:val="single"/>
          <w:vertAlign w:val="superscript"/>
        </w:rPr>
        <w:t>[153]</w:t>
      </w:r>
      <w:r w:rsidRPr="00ED3162">
        <w:rPr>
          <w:rFonts w:ascii="Times New Roman" w:eastAsia="Times New Roman" w:hAnsi="Times New Roman" w:cs="Times New Roman"/>
          <w:color w:val="000000"/>
          <w:sz w:val="27"/>
          <w:szCs w:val="27"/>
        </w:rPr>
        <w:fldChar w:fldCharType="end"/>
      </w:r>
      <w:bookmarkEnd w:id="13"/>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lang w:val="uk-UA"/>
        </w:rPr>
        <w:t>Ходимларни ишдан бўшатиш фақат қонунда кўрсатилган тартибдагина амалга оширилиши мумкинлиги ҳам фуқароларнинг меҳнат қилиш ҳуқуқининг энг муҳим кафолатидир.</w:t>
      </w:r>
      <w:bookmarkStart w:id="14" w:name="_ftnref154"/>
      <w:r w:rsidRPr="00ED3162">
        <w:rPr>
          <w:rFonts w:ascii="Times New Roman" w:eastAsia="Times New Roman" w:hAnsi="Times New Roman" w:cs="Times New Roman"/>
          <w:color w:val="000000"/>
          <w:sz w:val="27"/>
          <w:szCs w:val="27"/>
        </w:rPr>
        <w:fldChar w:fldCharType="begin"/>
      </w:r>
      <w:r w:rsidRPr="00ED3162">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"_ftn154" \o "" </w:instrText>
      </w:r>
      <w:r w:rsidRPr="00ED3162">
        <w:rPr>
          <w:rFonts w:ascii="Times New Roman" w:eastAsia="Times New Roman" w:hAnsi="Times New Roman" w:cs="Times New Roman"/>
          <w:color w:val="000000"/>
          <w:sz w:val="27"/>
          <w:szCs w:val="27"/>
        </w:rPr>
        <w:fldChar w:fldCharType="separate"/>
      </w:r>
      <w:r w:rsidRPr="00ED3162">
        <w:rPr>
          <w:rFonts w:ascii="Times New Roman" w:eastAsia="Times New Roman" w:hAnsi="Times New Roman" w:cs="Times New Roman"/>
          <w:color w:val="0000FF"/>
          <w:sz w:val="28"/>
          <w:szCs w:val="28"/>
          <w:u w:val="single"/>
          <w:vertAlign w:val="superscript"/>
        </w:rPr>
        <w:t>[154]</w:t>
      </w:r>
      <w:r w:rsidRPr="00ED3162">
        <w:rPr>
          <w:rFonts w:ascii="Times New Roman" w:eastAsia="Times New Roman" w:hAnsi="Times New Roman" w:cs="Times New Roman"/>
          <w:color w:val="000000"/>
          <w:sz w:val="27"/>
          <w:szCs w:val="27"/>
        </w:rPr>
        <w:fldChar w:fldCharType="end"/>
      </w:r>
      <w:bookmarkEnd w:id="14"/>
      <w:r w:rsidRPr="00ED3162">
        <w:rPr>
          <w:rFonts w:ascii="Times New Roman" w:eastAsia="Times New Roman" w:hAnsi="Times New Roman" w:cs="Times New Roman"/>
          <w:color w:val="000000"/>
          <w:sz w:val="28"/>
          <w:szCs w:val="28"/>
          <w:lang w:val="uk-UA"/>
        </w:rPr>
        <w:t xml:space="preserve"> Ушбу тартибнинг бузилиши эса ўз навбатида ходимнинг меҳнат қилиш ҳуқуқини паймол этиш деб баҳоланиб, ходимнинг ушбу ҳуқуқларини суд орқали ҳимоя қилиш имконияти кенгайтирилди. Хусусан, Конституциямизнинг 44-моддасига мувофиқ, ҳар бир шахсга ўз ҳуқуқ ва эркинликларини суд орқали ҳимоя қилиш кафолатланган. Шундай экан, ҳозирги бозор муносабатлари даврида судлар олдида турган асосий вазифалардан бири меҳнат қонунчилигини тўғри тадбиқ этиш, меҳнат низоларини сифатли ва ўз вақтида кўриб ҳал қилиш, меҳнатга оид ҳуқуқий муносабатлар доирасида инсон ҳуқуқларини таъминлаш ва уларнинг бузилишини олдини олишдан иборатдир. Дарҳақиқат, мамлакатимизда юз бераётган ижтимоий-иқтисодий ўзгаришлар, фуқароларнинг ҳуқуқий маданиятининг ўсиши, уларнинг бузилган ҳуқуқ ва эркинликларини суд орқали ҳимоя қилишнинг ривожланиши ва кенгайишига олиб келмоқда. Жумладан, 1997 йилда судларга 42.400 та, 1998 йилда 43.400 та даъво аризалари келиб тушган бўлса, 2001 йилга келиб фуқаролик ишлари бўйича судларга 90.607 та даъво аризаси келиб тушган. Фуқаролик ишлари быйича судларда кырилиб, щал қилув қарори чиқарилган ишлар 2002 йилга </w:t>
      </w:r>
      <w:r w:rsidRPr="00ED3162">
        <w:rPr>
          <w:rFonts w:ascii="Times New Roman" w:eastAsia="Times New Roman" w:hAnsi="Times New Roman" w:cs="Times New Roman"/>
          <w:color w:val="000000"/>
          <w:sz w:val="28"/>
          <w:szCs w:val="28"/>
          <w:lang w:val="uk-UA"/>
        </w:rPr>
        <w:lastRenderedPageBreak/>
        <w:t>нисбатан 2003 йилга келиб 109.312 тадан 178.336 тага, яъни 69.054 тага ортган.</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lang w:val="uk-UA"/>
        </w:rPr>
        <w:t>Судларда кўриб ҳал этилаётган фуқаролик ишлари ичида меҳнатга оид ҳуқуқий муносабатлардан келиб чиқадиган ишлар кўпчиликни ташкил этишини алоҳида қайд этиш лозим. Жумладан, ишга тиклаш ҳақидаги ишлар бўйича келиб тушган даъво аризалари 1999 йилда 865 та, 2000 йилда эса 890 тани ташкил этган. Шунингдек, меҳнат вазифасини бажаришда ходимлар томонидан етказилган мулкий зарарни ундириш тўғрисидаги ишлар 2001 йилда 5457 та, 2002 йилнинг 9 ойида эса жаъми 3489 тани ташкил этган.</w:t>
      </w:r>
      <w:bookmarkStart w:id="15" w:name="_ftnref155"/>
      <w:r w:rsidRPr="00ED3162">
        <w:rPr>
          <w:rFonts w:ascii="Times New Roman" w:eastAsia="Times New Roman" w:hAnsi="Times New Roman" w:cs="Times New Roman"/>
          <w:color w:val="000000"/>
          <w:sz w:val="27"/>
          <w:szCs w:val="27"/>
        </w:rPr>
        <w:fldChar w:fldCharType="begin"/>
      </w:r>
      <w:r w:rsidRPr="00ED3162">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"_ftn155" \o "" </w:instrText>
      </w:r>
      <w:r w:rsidRPr="00ED3162">
        <w:rPr>
          <w:rFonts w:ascii="Times New Roman" w:eastAsia="Times New Roman" w:hAnsi="Times New Roman" w:cs="Times New Roman"/>
          <w:color w:val="000000"/>
          <w:sz w:val="27"/>
          <w:szCs w:val="27"/>
        </w:rPr>
        <w:fldChar w:fldCharType="separate"/>
      </w:r>
      <w:r w:rsidRPr="00ED3162">
        <w:rPr>
          <w:rFonts w:ascii="Times New Roman" w:eastAsia="Times New Roman" w:hAnsi="Times New Roman" w:cs="Times New Roman"/>
          <w:color w:val="0000FF"/>
          <w:sz w:val="28"/>
          <w:szCs w:val="28"/>
          <w:u w:val="single"/>
          <w:vertAlign w:val="superscript"/>
        </w:rPr>
        <w:t>[155]</w:t>
      </w:r>
      <w:r w:rsidRPr="00ED3162">
        <w:rPr>
          <w:rFonts w:ascii="Times New Roman" w:eastAsia="Times New Roman" w:hAnsi="Times New Roman" w:cs="Times New Roman"/>
          <w:color w:val="000000"/>
          <w:sz w:val="27"/>
          <w:szCs w:val="27"/>
        </w:rPr>
        <w:fldChar w:fldCharType="end"/>
      </w:r>
      <w:bookmarkEnd w:id="15"/>
    </w:p>
    <w:p w:rsidR="00ED3162" w:rsidRPr="00ED3162" w:rsidRDefault="00ED3162" w:rsidP="00ED3162">
      <w:pPr>
        <w:spacing w:after="0" w:line="240" w:lineRule="auto"/>
        <w:ind w:firstLine="709"/>
        <w:jc w:val="right"/>
        <w:rPr>
          <w:rFonts w:ascii="Times New Roman" w:eastAsia="Times New Roman" w:hAnsi="Times New Roman" w:cs="Times New Roman"/>
          <w:color w:val="000000"/>
          <w:sz w:val="27"/>
          <w:szCs w:val="27"/>
        </w:rPr>
      </w:pPr>
      <w:r w:rsidRPr="00ED3162">
        <w:rPr>
          <w:rFonts w:ascii="Times New Roman" w:eastAsia="Times New Roman" w:hAnsi="Times New Roman" w:cs="Times New Roman"/>
          <w:b/>
          <w:bCs/>
          <w:color w:val="000000"/>
          <w:sz w:val="28"/>
          <w:szCs w:val="28"/>
          <w:lang w:val="uk-UA"/>
        </w:rPr>
        <w:t> </w:t>
      </w:r>
    </w:p>
    <w:p w:rsidR="00ED3162" w:rsidRPr="00ED3162" w:rsidRDefault="00ED3162" w:rsidP="00ED3162">
      <w:pPr>
        <w:spacing w:after="0" w:line="240" w:lineRule="auto"/>
        <w:jc w:val="center"/>
        <w:rPr>
          <w:rFonts w:ascii="Times New Roman" w:eastAsia="Times New Roman" w:hAnsi="Times New Roman" w:cs="Times New Roman"/>
          <w:color w:val="000000"/>
          <w:sz w:val="27"/>
          <w:szCs w:val="27"/>
        </w:rPr>
      </w:pPr>
      <w:r w:rsidRPr="00ED3162">
        <w:rPr>
          <w:rFonts w:ascii="Times New Roman" w:eastAsia="Times New Roman" w:hAnsi="Times New Roman" w:cs="Times New Roman"/>
          <w:b/>
          <w:bCs/>
          <w:color w:val="000000"/>
          <w:sz w:val="28"/>
          <w:szCs w:val="28"/>
          <w:lang w:val="uk-UA"/>
        </w:rPr>
        <w:t>1-</w:t>
      </w:r>
      <w:r w:rsidRPr="00ED3162">
        <w:rPr>
          <w:rFonts w:ascii="Times New Roman" w:eastAsia="Times New Roman" w:hAnsi="Times New Roman" w:cs="Times New Roman"/>
          <w:b/>
          <w:bCs/>
          <w:color w:val="000000"/>
          <w:sz w:val="28"/>
          <w:szCs w:val="28"/>
        </w:rPr>
        <w:t>§</w:t>
      </w:r>
      <w:r w:rsidRPr="00ED3162">
        <w:rPr>
          <w:rFonts w:ascii="Times New Roman" w:eastAsia="Times New Roman" w:hAnsi="Times New Roman" w:cs="Times New Roman"/>
          <w:b/>
          <w:bCs/>
          <w:color w:val="000000"/>
          <w:sz w:val="28"/>
          <w:szCs w:val="28"/>
          <w:lang w:val="uk-UA"/>
        </w:rPr>
        <w:t>. Меҳнат низоларининг тааллуқлилиги ва судловлиги</w:t>
      </w:r>
    </w:p>
    <w:p w:rsidR="00ED3162" w:rsidRPr="00ED3162" w:rsidRDefault="00ED3162" w:rsidP="00ED3162">
      <w:pPr>
        <w:spacing w:after="0" w:line="240" w:lineRule="auto"/>
        <w:jc w:val="right"/>
        <w:rPr>
          <w:rFonts w:ascii="Times New Roman" w:eastAsia="Times New Roman" w:hAnsi="Times New Roman" w:cs="Times New Roman"/>
          <w:color w:val="000000"/>
          <w:sz w:val="27"/>
          <w:szCs w:val="27"/>
        </w:rPr>
      </w:pPr>
      <w:r w:rsidRPr="00ED3162">
        <w:rPr>
          <w:rFonts w:ascii="Times New Roman" w:eastAsia="Times New Roman" w:hAnsi="Times New Roman" w:cs="Times New Roman"/>
          <w:b/>
          <w:bCs/>
          <w:color w:val="000000"/>
          <w:sz w:val="28"/>
          <w:szCs w:val="28"/>
          <w:lang w:val="uk-UA"/>
        </w:rPr>
        <w:t> </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lang w:val="uk-UA"/>
        </w:rPr>
        <w:t>Меҳнатга оид ҳуқуқий муносабатлардан келиб чиқадиган низоли ишларнинг тўғри ва ўз вақтида кўриб чиқилиши ҳамда ҳал қилиниши ходимлар ва меҳнат жамоаларининг меҳнат ҳуқуқларининг самарали ҳимоя қилинишига, бузилган ҳуқуқ ҳамда қонуний манфаатларнинг тикланишига асос бўлади. Бу борада меҳнат низоларининг қандай органлар томонидан кўриб чиқилиши масаласини тўғри ҳал этиш муҳим аҳамиятга эгадир.</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lang w:val="uk-UA"/>
        </w:rPr>
        <w:t>Аввало, фуқаролик ишларининг қайси органларда кўриб чиқишга тааллуқлилигини аниқлаб олайлик. Юридик адабиётларда фуқаролик ишларини кўриш ва ҳал қилиш вазифаси қонун билан муайян давлат органи ёки жамоат ташкилоти зиммасига юклатилганлиги тааллуқлилик деб аталади.</w:t>
      </w:r>
      <w:bookmarkStart w:id="16" w:name="_ftnref156"/>
      <w:r w:rsidRPr="00ED3162">
        <w:rPr>
          <w:rFonts w:ascii="Times New Roman" w:eastAsia="Times New Roman" w:hAnsi="Times New Roman" w:cs="Times New Roman"/>
          <w:color w:val="000000"/>
          <w:sz w:val="27"/>
          <w:szCs w:val="27"/>
        </w:rPr>
        <w:fldChar w:fldCharType="begin"/>
      </w:r>
      <w:r w:rsidRPr="00ED3162">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"_ftn156" \o "" </w:instrText>
      </w:r>
      <w:r w:rsidRPr="00ED3162">
        <w:rPr>
          <w:rFonts w:ascii="Times New Roman" w:eastAsia="Times New Roman" w:hAnsi="Times New Roman" w:cs="Times New Roman"/>
          <w:color w:val="000000"/>
          <w:sz w:val="27"/>
          <w:szCs w:val="27"/>
        </w:rPr>
        <w:fldChar w:fldCharType="separate"/>
      </w:r>
      <w:r w:rsidRPr="00ED3162">
        <w:rPr>
          <w:rFonts w:ascii="Times New Roman" w:eastAsia="Times New Roman" w:hAnsi="Times New Roman" w:cs="Times New Roman"/>
          <w:color w:val="0000FF"/>
          <w:sz w:val="28"/>
          <w:szCs w:val="28"/>
          <w:u w:val="single"/>
          <w:vertAlign w:val="superscript"/>
        </w:rPr>
        <w:t>[156]</w:t>
      </w:r>
      <w:r w:rsidRPr="00ED3162">
        <w:rPr>
          <w:rFonts w:ascii="Times New Roman" w:eastAsia="Times New Roman" w:hAnsi="Times New Roman" w:cs="Times New Roman"/>
          <w:color w:val="000000"/>
          <w:sz w:val="27"/>
          <w:szCs w:val="27"/>
        </w:rPr>
        <w:fldChar w:fldCharType="end"/>
      </w:r>
      <w:bookmarkEnd w:id="16"/>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lang w:val="uk-UA"/>
        </w:rPr>
        <w:t>Меҳнат низоларининг тааллуқлигига таъриф бериш борасида ҳуқуқшунос олимларнинг фикрида жиддий қарама-қаршиликлар мавжуд эмас. Жумладан, К.Н.Гусов ва В.Н.Толкунованинг фикрича, тааллуқлилик-бу меҳнат низосининг мазмуни ва хусусиятига қараб, дастлаб қайси органда кўриб ҳал қилиниши демакдир.</w:t>
      </w:r>
      <w:bookmarkStart w:id="17" w:name="_ftnref157"/>
      <w:r w:rsidRPr="00ED3162">
        <w:rPr>
          <w:rFonts w:ascii="Times New Roman" w:eastAsia="Times New Roman" w:hAnsi="Times New Roman" w:cs="Times New Roman"/>
          <w:color w:val="000000"/>
          <w:sz w:val="27"/>
          <w:szCs w:val="27"/>
        </w:rPr>
        <w:fldChar w:fldCharType="begin"/>
      </w:r>
      <w:r w:rsidRPr="00ED3162">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"_ftn157" \o "" </w:instrText>
      </w:r>
      <w:r w:rsidRPr="00ED3162">
        <w:rPr>
          <w:rFonts w:ascii="Times New Roman" w:eastAsia="Times New Roman" w:hAnsi="Times New Roman" w:cs="Times New Roman"/>
          <w:color w:val="000000"/>
          <w:sz w:val="27"/>
          <w:szCs w:val="27"/>
        </w:rPr>
        <w:fldChar w:fldCharType="separate"/>
      </w:r>
      <w:r w:rsidRPr="00ED3162">
        <w:rPr>
          <w:rFonts w:ascii="Times New Roman" w:eastAsia="Times New Roman" w:hAnsi="Times New Roman" w:cs="Times New Roman"/>
          <w:color w:val="0000FF"/>
          <w:sz w:val="28"/>
          <w:szCs w:val="28"/>
          <w:u w:val="single"/>
          <w:vertAlign w:val="superscript"/>
        </w:rPr>
        <w:t>[157]</w:t>
      </w:r>
      <w:r w:rsidRPr="00ED3162">
        <w:rPr>
          <w:rFonts w:ascii="Times New Roman" w:eastAsia="Times New Roman" w:hAnsi="Times New Roman" w:cs="Times New Roman"/>
          <w:color w:val="000000"/>
          <w:sz w:val="27"/>
          <w:szCs w:val="27"/>
        </w:rPr>
        <w:fldChar w:fldCharType="end"/>
      </w:r>
      <w:bookmarkEnd w:id="17"/>
      <w:r w:rsidRPr="00ED3162">
        <w:rPr>
          <w:rFonts w:ascii="Times New Roman" w:eastAsia="Times New Roman" w:hAnsi="Times New Roman" w:cs="Times New Roman"/>
          <w:color w:val="000000"/>
          <w:sz w:val="28"/>
          <w:szCs w:val="28"/>
          <w:lang w:val="uk-UA"/>
        </w:rPr>
        <w:t> И.О.Снигирева эса, меҳнат низоларининг тааллуқлигига у ёки бу турдаги меҳнат низоларини кўриб ҳал қилувчи органларининг ваколатлари деб таъриф беради.</w:t>
      </w:r>
      <w:bookmarkStart w:id="18" w:name="_ftnref158"/>
      <w:r w:rsidRPr="00ED3162">
        <w:rPr>
          <w:rFonts w:ascii="Times New Roman" w:eastAsia="Times New Roman" w:hAnsi="Times New Roman" w:cs="Times New Roman"/>
          <w:color w:val="000000"/>
          <w:sz w:val="27"/>
          <w:szCs w:val="27"/>
        </w:rPr>
        <w:fldChar w:fldCharType="begin"/>
      </w:r>
      <w:r w:rsidRPr="00ED3162">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"_ftn158" \o "" </w:instrText>
      </w:r>
      <w:r w:rsidRPr="00ED3162">
        <w:rPr>
          <w:rFonts w:ascii="Times New Roman" w:eastAsia="Times New Roman" w:hAnsi="Times New Roman" w:cs="Times New Roman"/>
          <w:color w:val="000000"/>
          <w:sz w:val="27"/>
          <w:szCs w:val="27"/>
        </w:rPr>
        <w:fldChar w:fldCharType="separate"/>
      </w:r>
      <w:r w:rsidRPr="00ED3162">
        <w:rPr>
          <w:rFonts w:ascii="Times New Roman" w:eastAsia="Times New Roman" w:hAnsi="Times New Roman" w:cs="Times New Roman"/>
          <w:color w:val="0000FF"/>
          <w:sz w:val="28"/>
          <w:szCs w:val="28"/>
          <w:u w:val="single"/>
          <w:vertAlign w:val="superscript"/>
        </w:rPr>
        <w:t>[158]</w:t>
      </w:r>
      <w:r w:rsidRPr="00ED3162">
        <w:rPr>
          <w:rFonts w:ascii="Times New Roman" w:eastAsia="Times New Roman" w:hAnsi="Times New Roman" w:cs="Times New Roman"/>
          <w:color w:val="000000"/>
          <w:sz w:val="27"/>
          <w:szCs w:val="27"/>
        </w:rPr>
        <w:fldChar w:fldCharType="end"/>
      </w:r>
      <w:bookmarkEnd w:id="18"/>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lang w:val="uk-UA"/>
        </w:rPr>
        <w:t xml:space="preserve">Фикримизча, меҳнат низоларининг тааллуқлилиги деганда меҳнат низолари мазмуни бўйича қайси орган томонидан кўриб ҳал қилиниши англашилади. Меҳнат низоларининг тааллуқлилиги, яъни уларнинг қаерда кўриб чиқилиши лозимлиги Ўзбекистон Республикаси Меҳнат кодексининг 269, 276-моддалари ҳамда ФПКнинг 31-моддалари билан тартибга солинади. Якка тартибдаги меҳнат низоларида низонинг хусусияти ва уни келтириб чиқарувчи ҳуқуқий муносабат ҳамда низолашувчи шахсларнинг таркиби, айрим ҳолларда эса низонинг предмети тааллуқлиликни белгиловчи асосий мезон сифатида эътироф этилади. К.Н.Гусов ва В.Н.Толкуновалар ҳам тааллуқлиликни белгилаш учун асослар сифатида низонинг мазмуни ва уни </w:t>
      </w:r>
      <w:r w:rsidRPr="00ED3162">
        <w:rPr>
          <w:rFonts w:ascii="Times New Roman" w:eastAsia="Times New Roman" w:hAnsi="Times New Roman" w:cs="Times New Roman"/>
          <w:color w:val="000000"/>
          <w:sz w:val="28"/>
          <w:szCs w:val="28"/>
          <w:lang w:val="uk-UA"/>
        </w:rPr>
        <w:lastRenderedPageBreak/>
        <w:t>юзага келтирувчи ҳуқуқий муносабатларни, шунингдек низонинг субъектларини кўрсатадилар.</w:t>
      </w:r>
      <w:bookmarkStart w:id="19" w:name="_ftnref159"/>
      <w:r w:rsidRPr="00ED3162">
        <w:rPr>
          <w:rFonts w:ascii="Times New Roman" w:eastAsia="Times New Roman" w:hAnsi="Times New Roman" w:cs="Times New Roman"/>
          <w:color w:val="000000"/>
          <w:sz w:val="27"/>
          <w:szCs w:val="27"/>
        </w:rPr>
        <w:fldChar w:fldCharType="begin"/>
      </w:r>
      <w:r w:rsidRPr="00ED3162">
        <w:rPr>
          <w:rFonts w:ascii="Times New Roman" w:eastAsia="Times New Roman" w:hAnsi="Times New Roman" w:cs="Times New Roman"/>
          <w:color w:val="000000"/>
          <w:sz w:val="27"/>
          <w:szCs w:val="27"/>
        </w:rPr>
        <w:instrText xml:space="preserve"> HYPERLINK "file:///E:\\WEB%20option\\UzVIP%20files\\1111111111111111111111\\From%20Muzaffar\\FILES\\Universitet\\TDYUI%20kitoblari\\Darsliklar\\Ayrim%20tur-gi%20fuq-k%20ishlarini%20suda%20ko'r-ng%20pr-l%20xus-i.htm" \l "_ftn159" \o "" </w:instrText>
      </w:r>
      <w:r w:rsidRPr="00ED3162">
        <w:rPr>
          <w:rFonts w:ascii="Times New Roman" w:eastAsia="Times New Roman" w:hAnsi="Times New Roman" w:cs="Times New Roman"/>
          <w:color w:val="000000"/>
          <w:sz w:val="27"/>
          <w:szCs w:val="27"/>
        </w:rPr>
        <w:fldChar w:fldCharType="separate"/>
      </w:r>
      <w:r w:rsidRPr="00ED3162">
        <w:rPr>
          <w:rFonts w:ascii="Times New Roman" w:eastAsia="Times New Roman" w:hAnsi="Times New Roman" w:cs="Times New Roman"/>
          <w:color w:val="0000FF"/>
          <w:sz w:val="28"/>
          <w:szCs w:val="28"/>
          <w:u w:val="single"/>
          <w:vertAlign w:val="superscript"/>
        </w:rPr>
        <w:t>[159]</w:t>
      </w:r>
      <w:r w:rsidRPr="00ED3162">
        <w:rPr>
          <w:rFonts w:ascii="Times New Roman" w:eastAsia="Times New Roman" w:hAnsi="Times New Roman" w:cs="Times New Roman"/>
          <w:color w:val="000000"/>
          <w:sz w:val="27"/>
          <w:szCs w:val="27"/>
        </w:rPr>
        <w:fldChar w:fldCharType="end"/>
      </w:r>
      <w:bookmarkEnd w:id="19"/>
      <w:r w:rsidRPr="00ED3162">
        <w:rPr>
          <w:rFonts w:ascii="Times New Roman" w:eastAsia="Times New Roman" w:hAnsi="Times New Roman" w:cs="Times New Roman"/>
          <w:color w:val="000000"/>
          <w:sz w:val="28"/>
          <w:szCs w:val="28"/>
          <w:lang w:val="uk-UA"/>
        </w:rPr>
        <w:t> Бизнинг фикримизча, меҳнат низосининг тааллуқлилигини белгилашда, аввало, низонинг қайси турда эканлигини, якка тартибдаги низо бўлса, унинг хусусиятини; меҳнат қонунчилигини қўллаш ёки янги меҳнат шартларини белгилаш бўйича ва яна қайси ҳуқуқий муносабатлардан келиб чиққанини ҳам эътиборга олиш мақсадга мувофиқдир. Хусусан, меҳнатга оид ҳуқуқий муносабатлар билан боғлиқ бўлган, аммо бошқа ҳуқуқий муносабатлардан келиб чиқадиган меҳнат ишларининг тааллуқлигини белгилаш шулар жумласидандир. Масалан, ишга жойлаштириш, ишга қабул қилишни рад этиш билан боғлиқ меҳнат низолари меҳнат низолари комиссиясида кўриш учун тааллуқли бўлмайди. Шунингдек, мазкур комиссия нафақа тўлаш билан боғлиқ меҳнат низоларини ҳам кўриб, ҳал қилиш ваколатига эга эмас. Шунинг учун ҳам меҳнат низоларининг юқоридаги хусусиятларига алоҳида эътибор беришлик талаб этилади, акс ҳолда меҳнат ишларининг тааллуқлилиги нотўғри белгиланиши ҳамда иш кўришга ваколатли бўлмаган орган томонидан чиқарилган қарор бекор қилиниши мумкин.</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lang w:val="uk-UA"/>
        </w:rPr>
        <w:t>Меҳнатга оид ҳуқуқий муносабатлардан келиб чиқадиган мазкур низоли ишларни кўриб ҳал қилиш ваколатига эга бўлган органлар сифатида қуйидагилар эътироф этилади:</w:t>
      </w:r>
    </w:p>
    <w:p w:rsidR="00ED3162" w:rsidRPr="00ED3162" w:rsidRDefault="00ED3162" w:rsidP="00ED3162">
      <w:pPr>
        <w:spacing w:after="0" w:line="240" w:lineRule="auto"/>
        <w:ind w:left="825"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1)</w:t>
      </w:r>
      <w:r w:rsidRPr="00ED3162">
        <w:rPr>
          <w:rFonts w:ascii="Times New Roman" w:eastAsia="Times New Roman" w:hAnsi="Times New Roman" w:cs="Times New Roman"/>
          <w:color w:val="000000"/>
          <w:sz w:val="14"/>
          <w:szCs w:val="14"/>
        </w:rPr>
        <w:t>            </w:t>
      </w:r>
      <w:r w:rsidRPr="00ED3162">
        <w:rPr>
          <w:rFonts w:ascii="Times New Roman" w:eastAsia="Times New Roman" w:hAnsi="Times New Roman" w:cs="Times New Roman"/>
          <w:color w:val="000000"/>
          <w:sz w:val="28"/>
          <w:szCs w:val="28"/>
        </w:rPr>
        <w:t>меҳнат низолари комиссияси;</w:t>
      </w:r>
    </w:p>
    <w:p w:rsidR="00ED3162" w:rsidRPr="00ED3162" w:rsidRDefault="00ED3162" w:rsidP="00ED3162">
      <w:pPr>
        <w:spacing w:after="0" w:line="240" w:lineRule="auto"/>
        <w:ind w:left="825"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2)</w:t>
      </w:r>
      <w:r w:rsidRPr="00ED3162">
        <w:rPr>
          <w:rFonts w:ascii="Times New Roman" w:eastAsia="Times New Roman" w:hAnsi="Times New Roman" w:cs="Times New Roman"/>
          <w:color w:val="000000"/>
          <w:sz w:val="14"/>
          <w:szCs w:val="14"/>
        </w:rPr>
        <w:t>            </w:t>
      </w:r>
      <w:r w:rsidRPr="00ED3162">
        <w:rPr>
          <w:rFonts w:ascii="Times New Roman" w:eastAsia="Times New Roman" w:hAnsi="Times New Roman" w:cs="Times New Roman"/>
          <w:color w:val="000000"/>
          <w:sz w:val="28"/>
          <w:szCs w:val="28"/>
        </w:rPr>
        <w:t>суд органлари;</w:t>
      </w:r>
    </w:p>
    <w:p w:rsidR="00ED3162" w:rsidRPr="00ED3162" w:rsidRDefault="00ED3162" w:rsidP="00ED3162">
      <w:pPr>
        <w:spacing w:after="0" w:line="240" w:lineRule="auto"/>
        <w:ind w:left="825"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3)</w:t>
      </w:r>
      <w:r w:rsidRPr="00ED3162">
        <w:rPr>
          <w:rFonts w:ascii="Times New Roman" w:eastAsia="Times New Roman" w:hAnsi="Times New Roman" w:cs="Times New Roman"/>
          <w:color w:val="000000"/>
          <w:sz w:val="14"/>
          <w:szCs w:val="14"/>
        </w:rPr>
        <w:t>            </w:t>
      </w:r>
      <w:r w:rsidRPr="00ED3162">
        <w:rPr>
          <w:rFonts w:ascii="Times New Roman" w:eastAsia="Times New Roman" w:hAnsi="Times New Roman" w:cs="Times New Roman"/>
          <w:color w:val="000000"/>
          <w:sz w:val="28"/>
          <w:szCs w:val="28"/>
        </w:rPr>
        <w:t>бўйсинув тартибида юқори турувчи органлар.</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Якка тартибдаги меҳнат низоларининг юқоридаги органларнинг қайси бирига тааллуқли бўлишини белгилаш ушбу низонинг мазмунига, ҳуқуқий муносабатларнинг турига, унда иштирок этувчи субъектлар таркибига боғлиқ бўлади.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Ўзбекистон Республикаси Меҳнат кодексининг 260-моддасида кўрсатилганидек, меҳнат низолари бўйича ходим меҳнат низолари комиссиясига ёки бевосита туман (шаҳар) судларига мурожаат этишга ҳақлидир. Меҳнат низолари комиссияси ўн кунлик муддат ичида меҳнат низосини кўриб чиқмаса ёки ҳал этмаса, манфаатдор ходим ушбу низони кўришни туман (шаҳар) судига ўтказишга ҳақлидир (Меҳнат кодексининг 267-моддаси).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 xml:space="preserve">Илгариги Меҳнат кодексидан фарқли ўлароқ, ҳозирги қонунчилигимиз ходимга меҳнат низосини ҳал қилиш учун ўз хоҳишига кўра, меҳнат низолари комиссиясига ёки бевосита судга мурожаат этиш ҳуқуқларини кафолатлайди. Ўзбекистон Республикаси Меҳнат кодексининг 269-моддасига кўра, меҳнат низоси меҳнат низолари комиссиясида кўрилмаган деган важ </w:t>
      </w:r>
      <w:r w:rsidRPr="00ED3162">
        <w:rPr>
          <w:rFonts w:ascii="Times New Roman" w:eastAsia="Times New Roman" w:hAnsi="Times New Roman" w:cs="Times New Roman"/>
          <w:color w:val="000000"/>
          <w:sz w:val="28"/>
          <w:szCs w:val="28"/>
        </w:rPr>
        <w:lastRenderedPageBreak/>
        <w:t>билан ходимнинг аризасини судда кўриб чиқишни рад этишга йўл қўйилмайди.</w:t>
      </w:r>
      <w:bookmarkStart w:id="20" w:name="_ftnref160"/>
      <w:r w:rsidRPr="00ED3162">
        <w:rPr>
          <w:rFonts w:ascii="Times New Roman" w:eastAsia="Times New Roman" w:hAnsi="Times New Roman" w:cs="Times New Roman"/>
          <w:color w:val="000000"/>
          <w:sz w:val="28"/>
          <w:szCs w:val="28"/>
        </w:rPr>
        <w:fldChar w:fldCharType="begin"/>
      </w:r>
      <w:r w:rsidRPr="00ED3162">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"_ftn160" \o "" </w:instrText>
      </w:r>
      <w:r w:rsidRPr="00ED3162">
        <w:rPr>
          <w:rFonts w:ascii="Times New Roman" w:eastAsia="Times New Roman" w:hAnsi="Times New Roman" w:cs="Times New Roman"/>
          <w:color w:val="000000"/>
          <w:sz w:val="28"/>
          <w:szCs w:val="28"/>
        </w:rPr>
        <w:fldChar w:fldCharType="separate"/>
      </w:r>
      <w:r w:rsidRPr="00ED3162">
        <w:rPr>
          <w:rFonts w:ascii="Times New Roman" w:eastAsia="Times New Roman" w:hAnsi="Times New Roman" w:cs="Times New Roman"/>
          <w:color w:val="0000FF"/>
          <w:sz w:val="28"/>
          <w:szCs w:val="28"/>
          <w:u w:val="single"/>
          <w:vertAlign w:val="superscript"/>
        </w:rPr>
        <w:t>[160]</w:t>
      </w:r>
      <w:r w:rsidRPr="00ED3162">
        <w:rPr>
          <w:rFonts w:ascii="Times New Roman" w:eastAsia="Times New Roman" w:hAnsi="Times New Roman" w:cs="Times New Roman"/>
          <w:color w:val="000000"/>
          <w:sz w:val="28"/>
          <w:szCs w:val="28"/>
        </w:rPr>
        <w:fldChar w:fldCharType="end"/>
      </w:r>
      <w:bookmarkEnd w:id="20"/>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Амалдаги бу ҳуқуқий норманинг афзалликлари хусусида ҳуқуқшунос олимлар ўз қарашларини баён этишган. Уларга кўра ходим биринчи навбатда меҳнат низолари комиссиясига мурожаат этмай, тўғридан-тўғри судга даъво аризаси билан мурожаат қилишга ҳақлидир.</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Ўзбекистон Республикаси ФПКда судга тааллуқли бўлган меҳнат низоларининг рўйҳати берилмаган. Лекин фуқаролик ишларининг судларга тааллуқлилиги ҳақида умумий қоида мавжуд бўлиб, унга кўра, тарафлардан ҳеч бўлмаганда биттаси фуқаро бўлган низоларга доир ишлар, агар уларни ҳал қилиш хўжалик суди ёки бошқа органларга топширилган бўлмаса, судларга тааллуқли бўлади. Бевосита фуқаролик ишлари бўйича туманлараро (шаҳар) судларида кўрилиши лозим бўлган меҳнат низоларининг рўйхати Меҳнат кодексининг 269-моддасида ўз ифодасини топган. Унга кўра меҳнат низолари қуйидаги ҳолларда бевосита туман (шаҳар) судларида кўриб чиқилади: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 агар ходимнинг иш жойида меҳнат низолари комиссияси тузилмаган бўлса;</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 меҳнат низолари меҳнат шартномасини бекор қилиш асосларидан қатъий назар, ишга тиклаш тўғрисида, меҳнат шартномасини бекор қилиш вақти ва асослари таърифини ўзгартириш тўғрисида, мажбурий прогул ёки кам ҳақ тўланадиган ишни бажарган вақт учун ҳақ тўлашга доир бўлса;</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 меҳнат низолари ходим томонидан иш берувчига етказилган зарарни тўланиши ҳақида бўлса;</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 меҳнат низолари меҳнат вазифаларини бажараётганда ходимнинг соғлиғига шикаст етказилгани оқибатидаги зарарни (шу жумладан, маънавий зарарни) ёки унинг мол-мулкига етказилган зарарни иш берувчи томонидан тўланиши ҳақида бўлса;</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 иш берувчи томонидан таклиф қилинган шахсларни ишга қабул қилмаслик, иш берувчи қонунга мувофиқ меҳнат шартномаси тузиши шарт бўлган (белгиланган квота ҳисобидан ишга юборилган ногиронлар ва ўн саккиз ёшга тўлмаган шахсларни; ҳомиладор аёлларни ва уч ёшга тўлмаган болалари бор аёлларни тегишинча уларнинг ҳомиладорлиги ёки боласи борлигини важ қилиб) ишга қабул қилмаслик юзасидан келиб чиққан низолар ҳам бевосита судларда кўриб ҳал қилинади (Меҳнат кодексининг 78-моддаси).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Шунингдек, иш берувчи ва касаба уюшмаси қўмитаси ёки ходимларнинг бошқа вакиллик органлари билан олдиндан келишиб ҳал этилган масалалар юзасидан келиб чиққан меҳнат низолар ҳам бевосита судлар томонидан кўриб чиқилишига алоҳида эътибор бериш лозим.</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lastRenderedPageBreak/>
        <w:t>Республикада иқтисодий ислоҳотларнинг жадал суратларда олиб борилиши натижаси ўлароқ, айрим меҳнатга доир ҳуқуқий муносабатлардан келиб чиқадиган ишлар нафақат фуқаролик ишлари бўйича судларга, балки хўжалик судларига ҳам тегишли бўлишлиги ҳақидаги ҳуқуий меъёрлар қонун ҳужжатларида ўз аксини топмоқда. Хусусан, Ўзбекистон Республикасининг 1998 йил 1 майда қабул қилинган “Ўзбекистон Республикасининг айрим қонунларига қўшимча ва ўзгартишлар киритиш тўғрисида”ги Қонунига мувофиқ, мансабдор шахслар томонидан иш берувчига етказилган моддий зарарни тўлаш тўғрисидаги меҳнат низолари, агар мансабдор шахслар етказган зарар хўжалик низосини кўриб чиқиш пайтида аниқланган бўлса, хўжалик суди томонидан ҳам кўриб чиқилиши мумкин.</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Меҳнат қонунчилигига ушбу ҳуқуқий меъёрнинг киритилиши давр талабидир. Хусусан, хўжалик юритувчи субъектлар раҳбарларининг шартномавий муносабатларни бажаришга сидқидилдан ёндошишлари, корхона олдидаги масъуллик ва жавобгарлик хиссини кучайтириш, қонун бузилишларини олдини олиш борасида ушбу ҳуқуқий меъёрнинг аҳамияти каттадир. Ўз навбатида, Ўзбекистон Республикаси Президентининг 1998 йил 4 мартдаги “Хўжалик юритувчи субъектларнинг иқтисодий ночорлиги ва шартнома мажбуриятларининг бажарилиши учун мансабдор шахсларнинг жавобгарлигини кучайтириш тўғрисида”ги Фармони корхона ва ташкилотларнинг иқтисодий ночорлиги учун хўжалик юритувчи субъектлар мансабдор шахсларининг масъулиятини кучайтиришда муҳим аҳамият касб этади. Шу асосда Ўзбекистон Республикаси Олий хўжалик суди Пленумининг юқорида тилга олинган Фармонни ҳаётга татбиқ этиш билан боғлиқ масалалар тўғрисидаги 1998 йил 9 апрелдаги 72-сонли қарори қабул қилинган. Ушбу қарорнинг 4-моддасига мувофиқ, юридик шахсга зарар келтирган мансабдор ёки бошқа шахсларнинг ҳаракатида (ҳаракатсизлигида) жиноят аломатлари мавжуд бўлмаган ҳолларда, зарар етказувчи зарар етказилган пайтда зарар кўрган юридик шахс билан меҳнат муносабатларида бўлган бўлса-у ҳолда етказилган зарар Ўзбекистон Республикаси Меҳнат кодексининг 202, 205, 208-моддаларида белгиланган миқдорда зарар етказган мансабдор ёки бошқа шахс ҳисобидан қопланиш ўз ифодасини топди.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Меҳнат қонунчилигида айрим тоифадаги хизматчиларга тааллуқли бўлган меҳнат низоларини кўриб, ҳал қилиш масаласи мунозарали ҳисобланади. Меҳнат кодексининг 276-моддасига мувофиқ, айрим тоифадаги давлат хизматчиларининг меҳнат шартномасини бекор қилиш, бошқа ишга ўтказиш, асоссиз равишда бошқа ишга ўтказиш ёки меҳнатга оид муносабатларни бекор қилиш билан боғлиқ ҳолда етказилган зарарни ундириш ва интизомий жазо бериш масалаларига тааллуқли меҳнат низолари қонунда белгиланган тартибда кўриб чиқилади.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lastRenderedPageBreak/>
        <w:t>Меҳнат низоларини кўриб чиқиб ҳал қилишнинг махсус тартиби жорий этилган айрим тоифадаги давлат хизматчилари жумласига қуйидагилар киради:</w:t>
      </w:r>
    </w:p>
    <w:p w:rsidR="00ED3162" w:rsidRPr="00ED3162" w:rsidRDefault="00ED3162" w:rsidP="00ED3162">
      <w:pPr>
        <w:spacing w:after="0" w:line="240" w:lineRule="auto"/>
        <w:ind w:left="795"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b/>
          <w:bCs/>
          <w:color w:val="000000"/>
          <w:sz w:val="28"/>
          <w:szCs w:val="28"/>
        </w:rPr>
        <w:t>1.</w:t>
      </w:r>
      <w:r w:rsidRPr="00ED3162">
        <w:rPr>
          <w:rFonts w:ascii="Times New Roman" w:eastAsia="Times New Roman" w:hAnsi="Times New Roman" w:cs="Times New Roman"/>
          <w:color w:val="000000"/>
          <w:sz w:val="14"/>
          <w:szCs w:val="14"/>
        </w:rPr>
        <w:t>             </w:t>
      </w:r>
      <w:r w:rsidRPr="00ED3162">
        <w:rPr>
          <w:rFonts w:ascii="Times New Roman" w:eastAsia="Times New Roman" w:hAnsi="Times New Roman" w:cs="Times New Roman"/>
          <w:color w:val="000000"/>
          <w:sz w:val="28"/>
          <w:szCs w:val="28"/>
        </w:rPr>
        <w:t>Ўзбекистон Республикаси Олий давлат ҳокимияти ва бошқаруви органлари лавозимларига сайланган, тасдиқланган ва тайинланган мансабдор шахслар;</w:t>
      </w:r>
    </w:p>
    <w:p w:rsidR="00ED3162" w:rsidRPr="00ED3162" w:rsidRDefault="00ED3162" w:rsidP="00ED3162">
      <w:pPr>
        <w:spacing w:after="0" w:line="240" w:lineRule="auto"/>
        <w:ind w:left="795"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b/>
          <w:bCs/>
          <w:color w:val="000000"/>
          <w:sz w:val="28"/>
          <w:szCs w:val="28"/>
        </w:rPr>
        <w:t>2.</w:t>
      </w:r>
      <w:r w:rsidRPr="00ED3162">
        <w:rPr>
          <w:rFonts w:ascii="Times New Roman" w:eastAsia="Times New Roman" w:hAnsi="Times New Roman" w:cs="Times New Roman"/>
          <w:color w:val="000000"/>
          <w:sz w:val="14"/>
          <w:szCs w:val="14"/>
        </w:rPr>
        <w:t>             </w:t>
      </w:r>
      <w:r w:rsidRPr="00ED3162">
        <w:rPr>
          <w:rFonts w:ascii="Times New Roman" w:eastAsia="Times New Roman" w:hAnsi="Times New Roman" w:cs="Times New Roman"/>
          <w:color w:val="000000"/>
          <w:sz w:val="28"/>
          <w:szCs w:val="28"/>
        </w:rPr>
        <w:t>судьялар, прокурорлар, уларнинг ўринбосарлари ва ёрдамчилари.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Айрим тоифадаги давлат хизматчиларига тааллуқли меҳнат низоларининг рўйхати меҳнат қонунчилиги билан қатъий белгилаб қўйилган бўлиб, улар қуйидагилардан иборат:</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а) меҳнат шартномасини бекор қилиш; б)бошқа ишга ўтказиш; в)асоссиз равишда бошқа ишга ўтказиш ёки меҳнатга оид муносабатларни бекор қилиш билан боғлиқ ҳолда етказилган зарарни ундириш; г)интизомий жазо бериш масалаларига тааллуқли меҳнат низолари.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Айрим тоифадаги давлат хизматчиларига тааллуқли бошқа меҳнат низолари эса судлар томонидан умумий асосларда кўриб ҳал этилиши мумкин.</w:t>
      </w:r>
      <w:bookmarkStart w:id="21" w:name="_ftnref161"/>
      <w:r w:rsidRPr="00ED3162">
        <w:rPr>
          <w:rFonts w:ascii="Times New Roman" w:eastAsia="Times New Roman" w:hAnsi="Times New Roman" w:cs="Times New Roman"/>
          <w:color w:val="000000"/>
          <w:sz w:val="28"/>
          <w:szCs w:val="28"/>
        </w:rPr>
        <w:fldChar w:fldCharType="begin"/>
      </w:r>
      <w:r w:rsidRPr="00ED3162">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"_ftn161" \o "" </w:instrText>
      </w:r>
      <w:r w:rsidRPr="00ED3162">
        <w:rPr>
          <w:rFonts w:ascii="Times New Roman" w:eastAsia="Times New Roman" w:hAnsi="Times New Roman" w:cs="Times New Roman"/>
          <w:color w:val="000000"/>
          <w:sz w:val="28"/>
          <w:szCs w:val="28"/>
        </w:rPr>
        <w:fldChar w:fldCharType="separate"/>
      </w:r>
      <w:r w:rsidRPr="00ED3162">
        <w:rPr>
          <w:rFonts w:ascii="Times New Roman" w:eastAsia="Times New Roman" w:hAnsi="Times New Roman" w:cs="Times New Roman"/>
          <w:color w:val="0000FF"/>
          <w:sz w:val="28"/>
          <w:szCs w:val="28"/>
          <w:u w:val="single"/>
          <w:vertAlign w:val="superscript"/>
        </w:rPr>
        <w:t>[161]</w:t>
      </w:r>
      <w:r w:rsidRPr="00ED3162">
        <w:rPr>
          <w:rFonts w:ascii="Times New Roman" w:eastAsia="Times New Roman" w:hAnsi="Times New Roman" w:cs="Times New Roman"/>
          <w:color w:val="000000"/>
          <w:sz w:val="28"/>
          <w:szCs w:val="28"/>
        </w:rPr>
        <w:fldChar w:fldCharType="end"/>
      </w:r>
      <w:bookmarkEnd w:id="21"/>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Мазкур тоифадаги давлат хизматчиларига тааллуқли меҳнат низоларини ҳал этиш тартибининг ўзига хос хусусияти шундан иборатки, юқорида қайд этилган масалалар юзасидан давлат хизматчилари бўйсунув тартибида юқори турувчи органга шикоят билан мурожаат қилишлари мумкин.</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Меҳнатга оид низоли ишлар юзасидан судда даъво қўзғатиш тўғрисидаги масалани тўғри ҳал қилиш учун низоли иш қайси суднинг судловига тегишли бўлишлигини аниқлаш муҳим аҳамиятга эга. Меҳнат низоли ишларининг судловлигини аниқлаш биринчи инстанция судининг қайси бирида мазкур низо ҳал қилинишини аниқлаш демакдир. Умумий қоида бўйича (ФПКнинг 241-моддаси), фуқаролик ишлари жавобгарнинг яшаш жойидаги суднинг судловига тегишли бўлади.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Меҳнат ҳуқуқий муносабатлардан келиб чиқадиган низоли ишларнинг аксарияти (масалан, ишга тиклаш, аввалги иш жойига ўтказиш, меҳнат шартномасини бекор қилиш таърифини ўзгартириш, меҳнатга ҳақ тўлаш тўғрисидаги низоли ишлар) жавобгар-иш берувчи жойлашган жойидаги судларда қўзғатилади.</w:t>
      </w:r>
      <w:bookmarkStart w:id="22" w:name="_ftnref162"/>
      <w:r w:rsidRPr="00ED3162">
        <w:rPr>
          <w:rFonts w:ascii="Times New Roman" w:eastAsia="Times New Roman" w:hAnsi="Times New Roman" w:cs="Times New Roman"/>
          <w:color w:val="000000"/>
          <w:sz w:val="28"/>
          <w:szCs w:val="28"/>
        </w:rPr>
        <w:fldChar w:fldCharType="begin"/>
      </w:r>
      <w:r w:rsidRPr="00ED3162">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"_ftn162" \o "" </w:instrText>
      </w:r>
      <w:r w:rsidRPr="00ED3162">
        <w:rPr>
          <w:rFonts w:ascii="Times New Roman" w:eastAsia="Times New Roman" w:hAnsi="Times New Roman" w:cs="Times New Roman"/>
          <w:color w:val="000000"/>
          <w:sz w:val="28"/>
          <w:szCs w:val="28"/>
        </w:rPr>
        <w:fldChar w:fldCharType="separate"/>
      </w:r>
      <w:r w:rsidRPr="00ED3162">
        <w:rPr>
          <w:rFonts w:ascii="Times New Roman" w:eastAsia="Times New Roman" w:hAnsi="Times New Roman" w:cs="Times New Roman"/>
          <w:color w:val="0000FF"/>
          <w:sz w:val="28"/>
          <w:szCs w:val="28"/>
          <w:u w:val="single"/>
          <w:vertAlign w:val="superscript"/>
        </w:rPr>
        <w:t>[162]</w:t>
      </w:r>
      <w:r w:rsidRPr="00ED3162">
        <w:rPr>
          <w:rFonts w:ascii="Times New Roman" w:eastAsia="Times New Roman" w:hAnsi="Times New Roman" w:cs="Times New Roman"/>
          <w:color w:val="000000"/>
          <w:sz w:val="28"/>
          <w:szCs w:val="28"/>
        </w:rPr>
        <w:fldChar w:fldCharType="end"/>
      </w:r>
      <w:bookmarkEnd w:id="22"/>
      <w:r w:rsidRPr="00ED3162">
        <w:rPr>
          <w:rFonts w:ascii="Times New Roman" w:eastAsia="Times New Roman" w:hAnsi="Times New Roman" w:cs="Times New Roman"/>
          <w:color w:val="000000"/>
          <w:sz w:val="28"/>
          <w:szCs w:val="28"/>
        </w:rPr>
        <w:t xml:space="preserve"> Лекин ходимлар томонидан етказилган зарарни ундириш тўғрисидаги даъволар билан корхона жойлашган судга мурожаат қилиш мумкинлигини қонун истесно қилмайди. Дарҳақиқат, ФПКнинг 241-моддасига мувофиқ, фуқаронинг ёки юридик шахснинг мол-мулкига етказилган зарарнинг ўрнини қоплаш тўғрисидаги даъволар зарар етказилган жойда ҳам тақдим қилиниши мумкинлиги мазкур низоли ишлар учун </w:t>
      </w:r>
      <w:r w:rsidRPr="00ED3162">
        <w:rPr>
          <w:rFonts w:ascii="Times New Roman" w:eastAsia="Times New Roman" w:hAnsi="Times New Roman" w:cs="Times New Roman"/>
          <w:color w:val="000000"/>
          <w:sz w:val="28"/>
          <w:szCs w:val="28"/>
        </w:rPr>
        <w:lastRenderedPageBreak/>
        <w:t>даъвогарнинг танлаши бўйича (муқобил) судловлик жорий қилинганлигидан далолат беради. Шунингдек, ФПКнинг 241-моддаси учинчи қисмига кўра, ўз меҳнат вазифаларини бажариши муносабати билан ходимнинг соғлиғига шикаст етказилганлик ёҳуд боқувчиси иш билан боғлиқ ҳолда вафот этганлиги натижасида кўрилган зарар ўрнини қоплаш тўғрисидаги даъволарни даъвогар ўзи яшаб турган жойда ҳам тақдим этиши мумкин.</w:t>
      </w:r>
    </w:p>
    <w:p w:rsidR="00ED3162" w:rsidRPr="00ED3162" w:rsidRDefault="00ED3162" w:rsidP="00ED3162">
      <w:pPr>
        <w:spacing w:after="0" w:line="240" w:lineRule="auto"/>
        <w:jc w:val="right"/>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 </w:t>
      </w:r>
    </w:p>
    <w:p w:rsidR="00ED3162" w:rsidRPr="00ED3162" w:rsidRDefault="00ED3162" w:rsidP="00ED3162">
      <w:pPr>
        <w:spacing w:after="0" w:line="240" w:lineRule="auto"/>
        <w:jc w:val="center"/>
        <w:textAlignment w:val="baseline"/>
        <w:rPr>
          <w:rFonts w:ascii="Times New Roman" w:eastAsia="Times New Roman" w:hAnsi="Times New Roman" w:cs="Times New Roman"/>
          <w:color w:val="000000"/>
          <w:sz w:val="27"/>
          <w:szCs w:val="27"/>
        </w:rPr>
      </w:pPr>
      <w:r w:rsidRPr="00ED3162">
        <w:rPr>
          <w:rFonts w:ascii="Times New Roman" w:eastAsia="Times New Roman" w:hAnsi="Times New Roman" w:cs="Times New Roman"/>
          <w:b/>
          <w:bCs/>
          <w:color w:val="000000"/>
          <w:sz w:val="28"/>
          <w:szCs w:val="28"/>
        </w:rPr>
        <w:t>2-§ Меҳнатга доир низоли ишларнинг судда кўрилишида иштирок этувчи шахслар ва уларнинг процессуал ҳуқуқий ҳолати</w:t>
      </w:r>
    </w:p>
    <w:p w:rsidR="00ED3162" w:rsidRPr="00ED3162" w:rsidRDefault="00ED3162" w:rsidP="00ED3162">
      <w:pPr>
        <w:spacing w:after="0" w:line="240" w:lineRule="auto"/>
        <w:jc w:val="right"/>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 </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Меҳнатга оид низоли ишларни судларда тўғри ва ўз вақтида кўриб ҳал қилиш кўп жиҳатдан ишда иштирок этувчи шахсларнинг, айниқса, тарафларнинг процессуал ҳолатини тўғри аниқлаб олишга ҳам боғлиқдир.</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Иш берувчилар томонидан меҳнат шартномаси (контракт) ни бекор қилишдан келиб чиқадиган низоли ишларда иштирок этувчи тарафларнинг таркиби меҳнат шартномаси ҳамда қонун билан қатъий белгилаб қўйилганлиги ушбу туркумдаги низоли ишларнинг ўзига хос хусусиятларидан биридир. Шунинг учун ҳам мазкур туркумдаги ишларда мустақил талаб билан арз қилувчи учинчи шахслар иштирок этмайдилар, мустақил талаб билан арз қилмайдиган учинчи шахсларнинг иштироки эса чекланган бўлади.</w:t>
      </w:r>
      <w:bookmarkStart w:id="23" w:name="_ftnref163"/>
      <w:r w:rsidRPr="00ED3162">
        <w:rPr>
          <w:rFonts w:ascii="Times New Roman" w:eastAsia="Times New Roman" w:hAnsi="Times New Roman" w:cs="Times New Roman"/>
          <w:color w:val="000000"/>
          <w:sz w:val="28"/>
          <w:szCs w:val="28"/>
        </w:rPr>
        <w:fldChar w:fldCharType="begin"/>
      </w:r>
      <w:r w:rsidRPr="00ED3162">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"_ftn163" \o "" </w:instrText>
      </w:r>
      <w:r w:rsidRPr="00ED3162">
        <w:rPr>
          <w:rFonts w:ascii="Times New Roman" w:eastAsia="Times New Roman" w:hAnsi="Times New Roman" w:cs="Times New Roman"/>
          <w:color w:val="000000"/>
          <w:sz w:val="28"/>
          <w:szCs w:val="28"/>
        </w:rPr>
        <w:fldChar w:fldCharType="separate"/>
      </w:r>
      <w:r w:rsidRPr="00ED3162">
        <w:rPr>
          <w:rFonts w:ascii="Times New Roman" w:eastAsia="Times New Roman" w:hAnsi="Times New Roman" w:cs="Times New Roman"/>
          <w:b/>
          <w:bCs/>
          <w:color w:val="0000FF"/>
          <w:sz w:val="28"/>
          <w:szCs w:val="28"/>
          <w:u w:val="single"/>
          <w:vertAlign w:val="superscript"/>
        </w:rPr>
        <w:t>[163]</w:t>
      </w:r>
      <w:r w:rsidRPr="00ED3162">
        <w:rPr>
          <w:rFonts w:ascii="Times New Roman" w:eastAsia="Times New Roman" w:hAnsi="Times New Roman" w:cs="Times New Roman"/>
          <w:color w:val="000000"/>
          <w:sz w:val="28"/>
          <w:szCs w:val="28"/>
        </w:rPr>
        <w:fldChar w:fldCharType="end"/>
      </w:r>
      <w:bookmarkEnd w:id="23"/>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Меҳнатга оид ҳуқуқий муносабатларидан келиб чиқадиган низоли ишларда тарафлар корхона, ташкилот, муассаса ва ходимлар ҳисобланиб, улар ўртасида низо меҳнат қонунчилигини қўллаш борасида юзага келиб, судларда кўриш учун тегишли бўлади. Шу ўринда айтиш жоизки, даъво аризаси ким томонидан берилмасин, ишга тиклаш тўғрисидаги меҳнат ишлари бўйича даъвогар сифатида ходим, жавобгар сифатида эса иш берувчи эътироф этилади. Д.А.Сафина иш берувчи меҳнат низолари комиссиясининг қароридан норози бўлиб, судда иш қўзғатган тақдирда ҳам жавобгар сифатида эътироф этилишини таъкидлаб, меҳнат низоларининг меҳнат низолари комиссияси ва судда кўрилиш жараёни ягона тизимда рўй беришлигини, демак, процессуал ҳуқуқий муносабатларда иштирок этувчи ва унинг бошланиши вақтида даъвогар ва жавобгар мақомини олган тарафлар ушбу ҳолатни меҳнат низоси судда ҳал қилиб бўлингунига қадар ҳам сақлаб қолишларини эътироф этади.</w:t>
      </w:r>
      <w:bookmarkStart w:id="24" w:name="_ftnref164"/>
      <w:r w:rsidRPr="00ED3162">
        <w:rPr>
          <w:rFonts w:ascii="Times New Roman" w:eastAsia="Times New Roman" w:hAnsi="Times New Roman" w:cs="Times New Roman"/>
          <w:color w:val="000000"/>
          <w:sz w:val="28"/>
          <w:szCs w:val="28"/>
        </w:rPr>
        <w:fldChar w:fldCharType="begin"/>
      </w:r>
      <w:r w:rsidRPr="00ED3162">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"_ftn164" \o "" </w:instrText>
      </w:r>
      <w:r w:rsidRPr="00ED3162">
        <w:rPr>
          <w:rFonts w:ascii="Times New Roman" w:eastAsia="Times New Roman" w:hAnsi="Times New Roman" w:cs="Times New Roman"/>
          <w:color w:val="000000"/>
          <w:sz w:val="28"/>
          <w:szCs w:val="28"/>
        </w:rPr>
        <w:fldChar w:fldCharType="separate"/>
      </w:r>
      <w:r w:rsidRPr="00ED3162">
        <w:rPr>
          <w:rFonts w:ascii="Times New Roman" w:eastAsia="Times New Roman" w:hAnsi="Times New Roman" w:cs="Times New Roman"/>
          <w:color w:val="0000FF"/>
          <w:sz w:val="28"/>
          <w:szCs w:val="28"/>
          <w:u w:val="single"/>
          <w:vertAlign w:val="superscript"/>
        </w:rPr>
        <w:t>[164]</w:t>
      </w:r>
      <w:r w:rsidRPr="00ED3162">
        <w:rPr>
          <w:rFonts w:ascii="Times New Roman" w:eastAsia="Times New Roman" w:hAnsi="Times New Roman" w:cs="Times New Roman"/>
          <w:color w:val="000000"/>
          <w:sz w:val="28"/>
          <w:szCs w:val="28"/>
        </w:rPr>
        <w:fldChar w:fldCharType="end"/>
      </w:r>
      <w:bookmarkEnd w:id="24"/>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Судда бузилган ҳуқуқ ва қонуний манфаатларни ҳимоя қилиш мақсадида даъво аризаси тақдим этиш ҳуқуқини амалга оширишнинг муҳим шартларидан бири процессуал ҳаракатларни амалга оширишга қобилиятли бўлиш, яъни процессуал муомала лаёқатига эга бўлишликдир.</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lastRenderedPageBreak/>
        <w:t>Судда ўз ҳуқуқ ва мажбуриятларини амалга ошириш лаёқати вояга етган фуқаролар ва ташкилотларга тегишлидир (ФПКнинг 38-моддаси). Фуқаро 18 ёшга тўлгач, фуқаролик процессида шахсан иштирок этиши, процессуал ҳаракатларни амалга ошириши ва ўзига тегишли процессуал ҳуқуқлардан фойдаланиши мумкин бўлади. Вояга етмаган, яъни ёши ўн тўртдан ўн саккизгача бўлган фуқароларнинг ҳуқуқлари ва қонун билан қўриқланадиган манфаатлари судда уларнинг ота-оналари, уларни фарзандликка олганлар ёки ҳомийлар томонидан ҳимоя қилинади (ФПКнинг 38-моддаси).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Мазкур қоидадан истисно равишда меҳнатга оид ҳуқуқий муносабатлардан келиб чиқадиган ишлар бўйича ходимларнинг фуқаролик муомала лаёқати 15 ёшдан бошланади.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Меҳнатга оид ҳуқуқий муносабатлардан келиб чиқадиган ишлар бўйича вояга етмаганларга ёрдам бериш учун судья ўз ташаббуси билан уларнинг ота-оналарини, фарзандликка олганлар ёки ҳомийларини суд процессига жалб қилиши мумкинлиги фуқаролик процессуал қонунчилигида ўз аксини топган (ФПКнинг 38-моддаси). Ушбу ҳуқуқий норма вояга етмаган ходимларнинг процессуал муомалага лаёқатини чеклашга қаратилмай, балки вояга етмаган шахсларнинг судда ҳуқуқларини ҳимоя қилинишининг самарадорлигини оширишга ёрдам беради. Фикримизча, вояга етмаган ходимлар томонидан қўзғатилган меҳнатга оид низоли ишларда, албатта уларнинг ота-оналари иштирок этиши шартлиги ва уларни ишда иштирок этиш учун судья томонидан жалб этилишини мажбурийлиги ФПКнинг 38-моддасида ўз аксини топса, мақсадга мувофиқ бўлади. Чунки вояга етмаган ходим ўзининг айрим меҳнатга доир ҳуқуқлари билан бирга ўз процессуал ҳуқуқларини ҳам билмаслиги ёки ушбу ҳуқуқлардан фойдаланишда қийинчиликларга дуч келишлари мумкин. Боз устига, айрим судьялар ҳар доим ҳам ушбу шахсларга ёрдам бериш мақсадида унинг ота-оналари, хомийларини процессга жалб қилавермайдилар. Бу эса вояга етмаган ходимларнинг суд ҳимоясига бўлган ҳуқуқларидан самарали фойдаланишига ва меҳнат низоли ишлар бўйича объектив ҳақиқатни аниқланишига тўсқинлик туғдиради.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Меҳнатга оид ҳуқуий муносабатлардан келиб чиқадиган низоли ишларда бошқа туркумдаги ишлардан фарқли равишда биргаликда иштирок этувчилар кўплаб учрайди. Фуқаролик процессуал қонунчилигида </w:t>
      </w:r>
      <w:r w:rsidRPr="00ED3162">
        <w:rPr>
          <w:rFonts w:ascii="Times New Roman" w:eastAsia="Times New Roman" w:hAnsi="Times New Roman" w:cs="Times New Roman"/>
          <w:b/>
          <w:bCs/>
          <w:color w:val="000000"/>
          <w:sz w:val="28"/>
          <w:szCs w:val="28"/>
        </w:rPr>
        <w:t>процессда биргаликда иштирок этиш, </w:t>
      </w:r>
      <w:r w:rsidRPr="00ED3162">
        <w:rPr>
          <w:rFonts w:ascii="Times New Roman" w:eastAsia="Times New Roman" w:hAnsi="Times New Roman" w:cs="Times New Roman"/>
          <w:color w:val="000000"/>
          <w:sz w:val="28"/>
          <w:szCs w:val="28"/>
        </w:rPr>
        <w:t xml:space="preserve">яъни шерик иштирокчилик қандай асосларда юзага келиши ўз ифодасини топмаган. Ушбу масала юзасидан турлича фикрлар мавжуд. Жумладан, Л.А.Гроснинг фикрича, процессуал иштирокчиликнинг асоси сифатида даъвонинг предмети бўлмиш моддий ҳуқуқий муносабатнинг бир хилда бўлишлиги, низоли ҳуқуқнинг ёки низоли </w:t>
      </w:r>
      <w:r w:rsidRPr="00ED3162">
        <w:rPr>
          <w:rFonts w:ascii="Times New Roman" w:eastAsia="Times New Roman" w:hAnsi="Times New Roman" w:cs="Times New Roman"/>
          <w:color w:val="000000"/>
          <w:sz w:val="28"/>
          <w:szCs w:val="28"/>
        </w:rPr>
        <w:lastRenderedPageBreak/>
        <w:t>мажбуриятнинг бир неча шахсларга тегишли бўлиши, суд фаолияти ва суд ҳал қилув қарорининг ягона бўлишлиги эътироф этилади.</w:t>
      </w:r>
      <w:bookmarkStart w:id="25" w:name="_ftnref165"/>
      <w:r w:rsidRPr="00ED3162">
        <w:rPr>
          <w:rFonts w:ascii="Times New Roman" w:eastAsia="Times New Roman" w:hAnsi="Times New Roman" w:cs="Times New Roman"/>
          <w:color w:val="000000"/>
          <w:sz w:val="28"/>
          <w:szCs w:val="28"/>
        </w:rPr>
        <w:fldChar w:fldCharType="begin"/>
      </w:r>
      <w:r w:rsidRPr="00ED3162">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"_ftn165" \o "" </w:instrText>
      </w:r>
      <w:r w:rsidRPr="00ED3162">
        <w:rPr>
          <w:rFonts w:ascii="Times New Roman" w:eastAsia="Times New Roman" w:hAnsi="Times New Roman" w:cs="Times New Roman"/>
          <w:color w:val="000000"/>
          <w:sz w:val="28"/>
          <w:szCs w:val="28"/>
        </w:rPr>
        <w:fldChar w:fldCharType="separate"/>
      </w:r>
      <w:r w:rsidRPr="00ED3162">
        <w:rPr>
          <w:rFonts w:ascii="Times New Roman" w:eastAsia="Times New Roman" w:hAnsi="Times New Roman" w:cs="Times New Roman"/>
          <w:color w:val="0000FF"/>
          <w:sz w:val="28"/>
          <w:szCs w:val="28"/>
          <w:u w:val="single"/>
          <w:vertAlign w:val="superscript"/>
        </w:rPr>
        <w:t>[165]</w:t>
      </w:r>
      <w:r w:rsidRPr="00ED3162">
        <w:rPr>
          <w:rFonts w:ascii="Times New Roman" w:eastAsia="Times New Roman" w:hAnsi="Times New Roman" w:cs="Times New Roman"/>
          <w:color w:val="000000"/>
          <w:sz w:val="28"/>
          <w:szCs w:val="28"/>
        </w:rPr>
        <w:fldChar w:fldCharType="end"/>
      </w:r>
      <w:bookmarkEnd w:id="25"/>
      <w:r w:rsidRPr="00ED3162">
        <w:rPr>
          <w:rFonts w:ascii="Times New Roman" w:eastAsia="Times New Roman" w:hAnsi="Times New Roman" w:cs="Times New Roman"/>
          <w:color w:val="000000"/>
          <w:sz w:val="28"/>
          <w:szCs w:val="28"/>
        </w:rPr>
        <w:t> Лекин бошқа бир гуруҳ олимлар, хусусан, С.А.Иванов ва И.К.Пискаревлар шерик иштирокчилик қачонки фуқаролик ишини тез ва тўғри кўриб ҳал қилишга олиб келсагина йўл қўйилиши мумкинлиги юзасидан ўз фикрларини билдирадилар.</w:t>
      </w:r>
      <w:bookmarkStart w:id="26" w:name="_ftnref166"/>
      <w:r w:rsidRPr="00ED3162">
        <w:rPr>
          <w:rFonts w:ascii="Times New Roman" w:eastAsia="Times New Roman" w:hAnsi="Times New Roman" w:cs="Times New Roman"/>
          <w:color w:val="000000"/>
          <w:sz w:val="28"/>
          <w:szCs w:val="28"/>
        </w:rPr>
        <w:fldChar w:fldCharType="begin"/>
      </w:r>
      <w:r w:rsidRPr="00ED3162">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"_ftn166" \o "" </w:instrText>
      </w:r>
      <w:r w:rsidRPr="00ED3162">
        <w:rPr>
          <w:rFonts w:ascii="Times New Roman" w:eastAsia="Times New Roman" w:hAnsi="Times New Roman" w:cs="Times New Roman"/>
          <w:color w:val="000000"/>
          <w:sz w:val="28"/>
          <w:szCs w:val="28"/>
        </w:rPr>
        <w:fldChar w:fldCharType="separate"/>
      </w:r>
      <w:r w:rsidRPr="00ED3162">
        <w:rPr>
          <w:rFonts w:ascii="Times New Roman" w:eastAsia="Times New Roman" w:hAnsi="Times New Roman" w:cs="Times New Roman"/>
          <w:color w:val="0000FF"/>
          <w:sz w:val="28"/>
          <w:szCs w:val="28"/>
          <w:u w:val="single"/>
          <w:vertAlign w:val="superscript"/>
        </w:rPr>
        <w:t>[166]</w:t>
      </w:r>
      <w:r w:rsidRPr="00ED3162">
        <w:rPr>
          <w:rFonts w:ascii="Times New Roman" w:eastAsia="Times New Roman" w:hAnsi="Times New Roman" w:cs="Times New Roman"/>
          <w:color w:val="000000"/>
          <w:sz w:val="28"/>
          <w:szCs w:val="28"/>
        </w:rPr>
        <w:fldChar w:fldCharType="end"/>
      </w:r>
      <w:bookmarkEnd w:id="26"/>
      <w:r w:rsidRPr="00ED3162">
        <w:rPr>
          <w:rFonts w:ascii="Times New Roman" w:eastAsia="Times New Roman" w:hAnsi="Times New Roman" w:cs="Times New Roman"/>
          <w:color w:val="000000"/>
          <w:sz w:val="28"/>
          <w:szCs w:val="28"/>
        </w:rPr>
        <w:t> Юқоридаги олимлар томонидан берилган фикр шерик иштирокчиликка йўл қўйиш асосларини тўла очиб беролмайди. Бизнингча, процессда биргаликда иштирок этиш асослари сифатида Л.А.Гроснинг фикрига қўшимча тарзда шерик иштирокчилар манфаатининг ўзаро муштараклигини ҳам алоҳида таъкидлаш жоиз. Айнан шерик иштирокчилик институтининг учинчи шахслардан ва процессда вақтинча иштирок этувчи тегишсиз тарафлардан фарқи, улар ўртасида ўзаро қарама-қаршиликнинг бўлмаслиги, улар талаб ва эътирозларининг бир хиллигидадир. М.С.Шакаряннинг фикрича ҳам шерик иштирокчилик деганда бир процессда ўзаро талаб қилиш ҳуқуқи ёки мажбурияти бир-бирига қарама-қарши бўлмаган бир неча даъвогар ёки жавобгарнинг иштирок этиши тушунилади.</w:t>
      </w:r>
      <w:bookmarkStart w:id="27" w:name="_ftnref167"/>
      <w:r w:rsidRPr="00ED3162">
        <w:rPr>
          <w:rFonts w:ascii="Times New Roman" w:eastAsia="Times New Roman" w:hAnsi="Times New Roman" w:cs="Times New Roman"/>
          <w:color w:val="000000"/>
          <w:sz w:val="28"/>
          <w:szCs w:val="28"/>
        </w:rPr>
        <w:fldChar w:fldCharType="begin"/>
      </w:r>
      <w:r w:rsidRPr="00ED3162">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"_ftn167" \o "" </w:instrText>
      </w:r>
      <w:r w:rsidRPr="00ED3162">
        <w:rPr>
          <w:rFonts w:ascii="Times New Roman" w:eastAsia="Times New Roman" w:hAnsi="Times New Roman" w:cs="Times New Roman"/>
          <w:color w:val="000000"/>
          <w:sz w:val="28"/>
          <w:szCs w:val="28"/>
        </w:rPr>
        <w:fldChar w:fldCharType="separate"/>
      </w:r>
      <w:r w:rsidRPr="00ED3162">
        <w:rPr>
          <w:rFonts w:ascii="Times New Roman" w:eastAsia="Times New Roman" w:hAnsi="Times New Roman" w:cs="Times New Roman"/>
          <w:color w:val="0000FF"/>
          <w:sz w:val="28"/>
          <w:szCs w:val="28"/>
          <w:u w:val="single"/>
          <w:vertAlign w:val="superscript"/>
        </w:rPr>
        <w:t>[167]</w:t>
      </w:r>
      <w:r w:rsidRPr="00ED3162">
        <w:rPr>
          <w:rFonts w:ascii="Times New Roman" w:eastAsia="Times New Roman" w:hAnsi="Times New Roman" w:cs="Times New Roman"/>
          <w:color w:val="000000"/>
          <w:sz w:val="28"/>
          <w:szCs w:val="28"/>
        </w:rPr>
        <w:fldChar w:fldCharType="end"/>
      </w:r>
      <w:bookmarkEnd w:id="27"/>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Судларда меҳнатга оид низоли ишларнинг кўрилишида факультатив иштирокчилик нисбатан кўпроқ учрайди. Шерик иштирокчиликнинг мазкур тури бир хил ишни бажарган ходимлар иш ҳақи ёки мукофотни олишдан бир асосда маҳрум бўлганларида ва ушбу талаблар билан бир неча ходимлар судга даъво билан мурожаат қилганларида юзага келиши мумкин. Масалан, технологиядаги, ишлаб чиқариш ва меҳнатни ташкил этишдаги ўзгаришлар, ходимлар сони (штати) ёки иш хусусиятининг ўзгаришига олиб келган ишлар ҳажмининг қисқарганлиги ёҳуд корхонанинг тугатилганлиги муносабати билан меҳнат шартномаси бекор қилинганда бир хил асос билан бир неча ходимлар ишдан бўшатилиши мумкин ва ушбу ходимлар судда шерик даъвогарлар сифатида эътироф этилади.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Мажбурий шерик иштирокчилик факультатив шерик иштирокчиликдан шуниси билан фарқланадики, у низони келтириб чиқарувчи моддий ҳуқуқий муносабатнинг кўп субъектлилигига асосланган бўлади. Бир гуруҳ ходимлар билан моддий жавобгарлик тўғрисидаги шартномаларнинг мавжуд бўлиши моддий жавобгарлик тўғрисидаги ишлар бўйича мажбурий шерик иштирокчилик юзага келишига асос бўлади. Бундай шерик иштирокчилар, ҳатто ушбу жамоа (бригада) аъзоларидан бири корхонага зарар етказилган ёки камомад бўлган даврда ишламаган бўлса ҳам ёхуд ихтиёрий равишда етказилган зарарни тўлаган тақдирда ҳам суд мажбурий тартибда жалб этилишлари мумкин. Чунки етказилган зарарни тўлаш ушбу жамоа (бригада) аъзоларига тегишли бўлиб, унинг миқдори ўзгариши ҳам мумкин.</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lastRenderedPageBreak/>
        <w:t>Шунингдек, зарар етказиш сабаблари билан боғлиқ фактларни белгилаш, унинг миқдори, жамоа (бригада)нинг айби билан боғлиқ масалалар, жамоанинг айрим аъзоларини моддий жавобгарликдан озод қилиш масалалари, айрим аъзоларига нисбатан корхонанинг даъво талабларидан воз кечиши каби масалалар албатта моддий жавобгарлик тўғрисидаги шартномага имзо қўйган барча ходимлар иштирокида ҳал қилиниши шарт.</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Биргаликда иштирок этишнинг муҳим белгиси бўлмиш шерик иштирокчилар ўртасида ўзаро қарама-қаршиликларнинг мавжуд бўлмаслиги мазкур ишда қўлланилмайди. Чунки шерик жавобгарлардан бирининг моддий жавобгар эмаслиги суд томонидан аниқлангудек бўлса, бу ўз навбатида бошқа шерик жавобгарларнинг корхонага етказилган зарар юзасидан жавобгарлиги миқдорида ўз таъсирини кўрсатади. Бинобарин, ходимлар моддий жавобгарлиги тўғрисидаги ишлар бўйича иш кўришнинг предмети бўлиб, жамоа (бригада) аъзоларининг умумий жавобгарлиги ҳисобланади ва мазкур ишлар бўйича шерик иштирокчиликка жамоа (бригада) аъзоларидан қайси бири ва қанча миқдорда моддий жавобгар бўлишлигини аниқлаш мақсадида йўл қўйилади. Шунинг учун агар бошқа аъзоларнинг жавобгарлиги тўғрисидаги масала тўлиқ ҳал қилинмаган бўлса, ҳам жамоа аъзоларидан бирининг етказилган зарарни маълум бир қисмини қоплаши, унинг томонидан мажбурият тўлиқ бажарилганлигидан далолат бермайди. Шундай экан, етказилган моддий зарарнинг маълум бир қисмини тўлаган жавобгар шахслар ҳам суд процессига шерик жавобгар сифатида мажбуран жалб қилинишлари лозим. Ушбу масала юзасидан ҳуқуқшунос олим М.К.Треушников ҳам ўз фикрини билдириб, ходимларнинг моддий жавобгарлиги ҳақидаги ишлар бўйича ишда иштирок этиш учун жалб қилиниши, биринчидан, унинг зарарни тўлиқ тўлаши мумкинлигини назарда тутса (агарда жамоанинг бошқа барча аъзолари моддий жавобгарликдан тўлиқ ёки қисман озод қилинсалар), иккинчи томондан эса, бошқа иштирокчилардан назарда тутилгандан кўпроқ тўлов ундирилиши ва улар зиммасидаги қарзни кўпайиб кетишини олдини олади.</w:t>
      </w:r>
      <w:bookmarkStart w:id="28" w:name="_ftnref168"/>
      <w:r w:rsidRPr="00ED3162">
        <w:rPr>
          <w:rFonts w:ascii="Times New Roman" w:eastAsia="Times New Roman" w:hAnsi="Times New Roman" w:cs="Times New Roman"/>
          <w:color w:val="000000"/>
          <w:sz w:val="28"/>
          <w:szCs w:val="28"/>
        </w:rPr>
        <w:fldChar w:fldCharType="begin"/>
      </w:r>
      <w:r w:rsidRPr="00ED3162">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"_ftn168" \o "" </w:instrText>
      </w:r>
      <w:r w:rsidRPr="00ED3162">
        <w:rPr>
          <w:rFonts w:ascii="Times New Roman" w:eastAsia="Times New Roman" w:hAnsi="Times New Roman" w:cs="Times New Roman"/>
          <w:color w:val="000000"/>
          <w:sz w:val="28"/>
          <w:szCs w:val="28"/>
        </w:rPr>
        <w:fldChar w:fldCharType="separate"/>
      </w:r>
      <w:r w:rsidRPr="00ED3162">
        <w:rPr>
          <w:rFonts w:ascii="Times New Roman" w:eastAsia="Times New Roman" w:hAnsi="Times New Roman" w:cs="Times New Roman"/>
          <w:color w:val="0000FF"/>
          <w:sz w:val="28"/>
          <w:szCs w:val="28"/>
          <w:u w:val="single"/>
          <w:vertAlign w:val="superscript"/>
        </w:rPr>
        <w:t>[168]</w:t>
      </w:r>
      <w:r w:rsidRPr="00ED3162">
        <w:rPr>
          <w:rFonts w:ascii="Times New Roman" w:eastAsia="Times New Roman" w:hAnsi="Times New Roman" w:cs="Times New Roman"/>
          <w:color w:val="000000"/>
          <w:sz w:val="28"/>
          <w:szCs w:val="28"/>
        </w:rPr>
        <w:fldChar w:fldCharType="end"/>
      </w:r>
      <w:bookmarkEnd w:id="28"/>
    </w:p>
    <w:p w:rsidR="00ED3162" w:rsidRPr="00ED3162" w:rsidRDefault="00ED3162" w:rsidP="00ED3162">
      <w:pPr>
        <w:spacing w:after="0" w:line="240" w:lineRule="auto"/>
        <w:jc w:val="right"/>
        <w:rPr>
          <w:rFonts w:ascii="Times New Roman" w:eastAsia="Times New Roman" w:hAnsi="Times New Roman" w:cs="Times New Roman"/>
          <w:color w:val="000000"/>
          <w:sz w:val="27"/>
          <w:szCs w:val="27"/>
        </w:rPr>
      </w:pPr>
      <w:r w:rsidRPr="00ED3162">
        <w:rPr>
          <w:rFonts w:ascii="Times New Roman" w:eastAsia="Times New Roman" w:hAnsi="Times New Roman" w:cs="Times New Roman"/>
          <w:b/>
          <w:bCs/>
          <w:color w:val="000000"/>
          <w:sz w:val="28"/>
          <w:szCs w:val="28"/>
        </w:rPr>
        <w:t> </w:t>
      </w:r>
    </w:p>
    <w:p w:rsidR="00ED3162" w:rsidRPr="00ED3162" w:rsidRDefault="00ED3162" w:rsidP="00ED3162">
      <w:pPr>
        <w:spacing w:after="0" w:line="240" w:lineRule="auto"/>
        <w:jc w:val="center"/>
        <w:rPr>
          <w:rFonts w:ascii="Times New Roman" w:eastAsia="Times New Roman" w:hAnsi="Times New Roman" w:cs="Times New Roman"/>
          <w:color w:val="000000"/>
          <w:sz w:val="27"/>
          <w:szCs w:val="27"/>
        </w:rPr>
      </w:pPr>
      <w:r w:rsidRPr="00ED3162">
        <w:rPr>
          <w:rFonts w:ascii="Times New Roman" w:eastAsia="Times New Roman" w:hAnsi="Times New Roman" w:cs="Times New Roman"/>
          <w:b/>
          <w:bCs/>
          <w:color w:val="000000"/>
          <w:sz w:val="28"/>
          <w:szCs w:val="28"/>
        </w:rPr>
        <w:t>3-§ Меҳнат ишлари бўйича судда вакиллик қилиш</w:t>
      </w:r>
    </w:p>
    <w:p w:rsidR="00ED3162" w:rsidRPr="00ED3162" w:rsidRDefault="00ED3162" w:rsidP="00ED3162">
      <w:pPr>
        <w:spacing w:after="0" w:line="240" w:lineRule="auto"/>
        <w:jc w:val="center"/>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 </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Меҳнатга оид ҳуқуқий муносабатлардан келиб чиқадиган ишларни судда кўрилишида вакилларнинг иштироки ўзининг мақсади ва вазифалари билан вакилликнинг бошқа турларидан ажралиб туради.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 xml:space="preserve">Судда ишларни вакиллар орқали юритиш шахсларнинг суд ҳимоясига бўлган ҳуқуқини таъминлаш усулларидан бири бўлиб кўрилади. Меҳнат ишлари бўйича судда вакиллик қилишнинг аҳамияти ходимлар ва иш </w:t>
      </w:r>
      <w:r w:rsidRPr="00ED3162">
        <w:rPr>
          <w:rFonts w:ascii="Times New Roman" w:eastAsia="Times New Roman" w:hAnsi="Times New Roman" w:cs="Times New Roman"/>
          <w:color w:val="000000"/>
          <w:sz w:val="28"/>
          <w:szCs w:val="28"/>
        </w:rPr>
        <w:lastRenderedPageBreak/>
        <w:t>берувчиларнинг ҳуқуқ ва қонуний манфаатларини ҳимоя қилиш, уларга малакали ҳуқуқий ёрдам кўрсатиш, холисона ҳақиқатни аниқлаш, иш юзасидан тўғри қарор қабул қилишда судларга кўмаклашишдан иборатдир. Меҳнат ишлари бўйича ташкилотлар ишларни ўз раҳбари ёки вакиллари орқали юритадилар (ФПКнинг 50-моддаси).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Корхона раҳбарининг ваколатлари ва уларни расмийлаштириш корхона манфаатларини ҳимоя қилувчи бошқа шахслар ваколатларидан фарқ қилади. Унинг органлари томонидан амалга ошириладиган корхонанинг ваколатлари ҳажми корхона фаолиятини тартибга солувчи тегишли норматив ҳужжатлар билан белгилаб қўйилади. Ташкилот раҳбарларининг судга ўз хизмат лавозимлари ёки ваколатларини тасдиқлайдиган ҳужжатлар тақдим этишлари, улар ваколатининг расмийлаштирилишига асос бўлади (ФПКнинг 53-моддаси). Иш берувчи ҳуқуқ ва манфаатларини ҳимоя қилиб, иш берувчининг вакили сифатида суд амалиётида кўпинча тегишли орган раҳбарининг ўринбосари, корхонанинг юрист-маслаҳатчиси, кадрлар бўлимининг бошлиғи иштирок этмоқда. Давлат бошқаруви органларининг, мансабдор шахсларнинг вакиллари тегишли орган раҳбарларининг ёки мансабдор шахснинг имзоси билан бериладиган ваколатнома бўйича иш юритадилар.</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Ташкилот номидан бериладиган ишончнома ташкилот раҳбари томонидан имзоланиб, имзо ташкилот муҳри билан тасдиқланади.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Адвокатлар шартнома бўйича вакилликни амалга оширар эканлар, уларнинг ваколатлари қонун ҳужжатларида белгиланган тартибда тасдиқланади. Шартнома бўйича (ихтиёрий) вакиллик қилувчининг арз қилинган талаблардан бутунлай ёки қисман воз кечиш, уларнинг асосини ёки предметини ўзгартириш, миқдорини кўпайтириш ёки камайтириш, даъвогарнинг талабларини тан олиш, келишув битимини тузиш, ваколатларни бошқа шахсга ўтказиш, суд ҳал қилув қарори (ажрими) устидан шикоят бериш, ижро варақасини ундирувга қаратиш тўғрисида ҳар бир алоҳида ҳолда ваколат берувчи томонидан топширилган ваколатномада маҳсус изоҳ берилиши керак (ФПКнинг 54-моддаси).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Ходимлар меҳнат ишларини судда шахсан ёки ўз вакиллари орқали юритишлари мумкин. Вакил сифатида уларнинг қонуний вакили, адвокатлар, улар томонидан танланган шахслар ёки шерик даъвогар сифатида иштирок этаётган ходим иккинчи шеригининг топшириғига кўра иштирок эта олади.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 xml:space="preserve">Меҳнатга оид низоли ишларда ходимнинг вакили сифатида ходим ишлаётган корхонанинг касаба уюшмаси қўмитаси иштирок этиши мазкур туркумдаги ишларнинг ўзига хос процессуал хусусиятларидан биридир. Ўзбекистон Республикаси МКнинг 20-моддасига мувофиқ, касаба уюшмалари, уларнинг корхонадаги сайлаб қўйиладиган органлари, ходимлар </w:t>
      </w:r>
      <w:r w:rsidRPr="00ED3162">
        <w:rPr>
          <w:rFonts w:ascii="Times New Roman" w:eastAsia="Times New Roman" w:hAnsi="Times New Roman" w:cs="Times New Roman"/>
          <w:color w:val="000000"/>
          <w:sz w:val="28"/>
          <w:szCs w:val="28"/>
        </w:rPr>
        <w:lastRenderedPageBreak/>
        <w:t>томонидан сайлаб қўйиладиган органлари, иш берувчиларнинг вакиллик органлари меҳнатга оид муносабатларнинг субъектлари сифатида қатнаша оладилар.</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Ходимнинг вакиллик органи бўлмиш касаба уюшмалари меҳнат низоларини кўрувчи органларда ходимлар манфаатини ҳимоя қилиш ҳуқуқига эга бўлиб, ушбу ҳуқуқни ўз вакиллари орқали бажарадилар.</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Касаба уюшмаси қўмитасининг умумий мажлисида ходимнинг ҳуқуқ ва қонуний манфаатларини ҳимоя қилиш учун сайланган вакил қўмита раиси томонидан берилган ваколатнома асосида меҳнатга оид ишни судда кўриб ҳал этилишида иштирок этади. Ишда иштирок этувчи шахс сифатида касаба уюшмалари ФПКнинг 34-моддасида назарда тутилган процессуал ҳуқуқлардан тўлиқ фойдаланади. Лекин махсус ҳуқуқлардан (даъводан воз кечиш, даъвони тан олиш, даъво асоси ва предметини ўзгартириш ва бошқалардан) фақатгина ходимнинг ваколатномаси асосидагина фойдаланиши мумкин.</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Айрим ривожланган демократик давлатларда меҳнатга оид низоли ишларни судда кўриб ҳал қилинишида касаба уюшмаларининг иштироки ўзининг самарадорлиги билан ажралиб туради. Хусусан, Франция Республикасининг махсус меҳнат ишларини кўрувчи судларида касаба уюшмаларининг вакили суд процессида иштирок этиши учун ходим томонидан алоҳида топшириқнинг берилиши ёки ишончноманинг тақдим этилиши талаб этилмайди. Бу ерда ходим ўзининг манфаатларини касаба уюшмаси ҳимоя қилиш истагини билдирганлиги тўғрисида огоҳлантирганлиги ва бунга қарши эмаслигининг ўзи етарли ҳисобланади.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Касаба уюшмаларига нисбатан бундай процессуал ваколатларнинг берилиши ушбу органларнинг ходимлар меҳнат ҳуқуқларини ҳимоя қилишдаги вазифаларини кенгайтиради ва шу асосда касаба уюшмалари фаолиятининг самарадорлигини оширишга ёрдам беради.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Процессда касаба уюшмаси қўмитаси вакилининг иштирок этиши ходимнинг вакили сифатида адвокатнинг иштирок этишини истисно қилмайди.</w:t>
      </w:r>
    </w:p>
    <w:p w:rsidR="00ED3162" w:rsidRPr="00ED3162" w:rsidRDefault="00ED3162" w:rsidP="00ED3162">
      <w:pPr>
        <w:spacing w:after="0" w:line="240" w:lineRule="auto"/>
        <w:ind w:firstLine="709"/>
        <w:jc w:val="both"/>
        <w:rPr>
          <w:rFonts w:ascii="Times New Roman" w:eastAsia="Times New Roman" w:hAnsi="Times New Roman" w:cs="Times New Roman"/>
          <w:color w:val="000000"/>
          <w:sz w:val="27"/>
          <w:szCs w:val="27"/>
        </w:rPr>
      </w:pPr>
      <w:r w:rsidRPr="00ED3162">
        <w:rPr>
          <w:rFonts w:ascii="Times New Roman" w:eastAsia="Times New Roman" w:hAnsi="Times New Roman" w:cs="Times New Roman"/>
          <w:color w:val="000000"/>
          <w:sz w:val="28"/>
          <w:szCs w:val="28"/>
        </w:rPr>
        <w:t>ФПКнинг 38-моддаси 3-қисмига кўра, меҳнат билан боғлиқ ҳуқуқий муносабатлардан келиб чиқадиган ишлар бўйича вояга етмаганларга ёрдам бериш учун уларнинг ота-оналари, фарзандликка олганлар ёки ҳомийлари суд томонидан жалб этилиши мумкин. Фуқаролик процессуал ҳуқуқ назариясида вояга етмаган шахсларга ёрдам бериш учун жалб этилган ота-оналар, фарзандликка олганлар, ҳомийлар "қонуний вакиллар" тушунчаси билан бирлаштирилади.</w:t>
      </w:r>
      <w:bookmarkStart w:id="29" w:name="_ftnref169"/>
      <w:r w:rsidRPr="00ED3162">
        <w:rPr>
          <w:rFonts w:ascii="Times New Roman" w:eastAsia="Times New Roman" w:hAnsi="Times New Roman" w:cs="Times New Roman"/>
          <w:color w:val="000000"/>
          <w:sz w:val="28"/>
          <w:szCs w:val="28"/>
        </w:rPr>
        <w:fldChar w:fldCharType="begin"/>
      </w:r>
      <w:r w:rsidRPr="00ED3162">
        <w:rPr>
          <w:rFonts w:ascii="Times New Roman" w:eastAsia="Times New Roman" w:hAnsi="Times New Roman" w:cs="Times New Roman"/>
          <w:color w:val="000000"/>
          <w:sz w:val="28"/>
          <w:szCs w:val="28"/>
        </w:rPr>
        <w:instrText xml:space="preserve"> HYPERLINK "file:///E:\\WEB%20option\\UzVIP%20files\\1111111111111111111111\\From%20Muzaffar\\FILES\\Universitet\\TDYUI%20kitoblari\\Darsliklar\\Ayrim%20tur-gi%20fuq-k%20ishlarini%20suda%20ko'r-ng%20pr-l%20xus-i.htm" \l "_ftn169" \o "" </w:instrText>
      </w:r>
      <w:r w:rsidRPr="00ED3162">
        <w:rPr>
          <w:rFonts w:ascii="Times New Roman" w:eastAsia="Times New Roman" w:hAnsi="Times New Roman" w:cs="Times New Roman"/>
          <w:color w:val="000000"/>
          <w:sz w:val="28"/>
          <w:szCs w:val="28"/>
        </w:rPr>
        <w:fldChar w:fldCharType="separate"/>
      </w:r>
      <w:r w:rsidRPr="00ED3162">
        <w:rPr>
          <w:rFonts w:ascii="Times New Roman" w:eastAsia="Times New Roman" w:hAnsi="Times New Roman" w:cs="Times New Roman"/>
          <w:color w:val="0000FF"/>
          <w:sz w:val="28"/>
          <w:szCs w:val="28"/>
          <w:u w:val="single"/>
          <w:vertAlign w:val="superscript"/>
        </w:rPr>
        <w:t>[169]</w:t>
      </w:r>
      <w:r w:rsidRPr="00ED3162">
        <w:rPr>
          <w:rFonts w:ascii="Times New Roman" w:eastAsia="Times New Roman" w:hAnsi="Times New Roman" w:cs="Times New Roman"/>
          <w:color w:val="000000"/>
          <w:sz w:val="28"/>
          <w:szCs w:val="28"/>
        </w:rPr>
        <w:fldChar w:fldCharType="end"/>
      </w:r>
      <w:bookmarkEnd w:id="29"/>
    </w:p>
    <w:p w:rsidR="00ED3162" w:rsidRPr="00ED3162" w:rsidRDefault="00ED3162" w:rsidP="00ED3162">
      <w:pPr>
        <w:spacing w:after="0" w:line="240" w:lineRule="auto"/>
        <w:ind w:firstLine="709"/>
        <w:jc w:val="both"/>
        <w:rPr>
          <w:rFonts w:ascii="BalticaUzbek" w:eastAsia="Times New Roman" w:hAnsi="BalticaUzbek" w:cs="Times New Roman"/>
          <w:color w:val="000000"/>
          <w:sz w:val="27"/>
          <w:szCs w:val="27"/>
        </w:rPr>
      </w:pPr>
      <w:r w:rsidRPr="00ED3162">
        <w:rPr>
          <w:rFonts w:ascii="Times New Roman" w:eastAsia="Times New Roman" w:hAnsi="Times New Roman" w:cs="Times New Roman"/>
          <w:color w:val="000000"/>
          <w:sz w:val="28"/>
          <w:szCs w:val="28"/>
        </w:rPr>
        <w:t xml:space="preserve">ФПКнинг 51-моддасига кўра, муомалага лаёқатсиз ёки муомала лаёқати чекланган шахсларнинг ҳуқуқ ва қонун билан қўриқланадиган </w:t>
      </w:r>
      <w:r w:rsidRPr="00ED3162">
        <w:rPr>
          <w:rFonts w:ascii="Times New Roman" w:eastAsia="Times New Roman" w:hAnsi="Times New Roman" w:cs="Times New Roman"/>
          <w:color w:val="000000"/>
          <w:sz w:val="28"/>
          <w:szCs w:val="28"/>
        </w:rPr>
        <w:lastRenderedPageBreak/>
        <w:t>манфаатларини судда уларнинг қонуний вакиллари ҳимоя қиладилар. Лекин бизнинг фикримизча, меҳнат ишлари бўйича тараф сифатида иштирок этувчи ва тўла фуқаролик процессуал муомала лаёқатига эга бўлган вояга етмаган шахслар юқоридаги тоифа шахслар жумласига кирмайди. Чунки ФПКнинг 51-моддаси мазмунидан шуни англаш мумкинки, қонуний вакиллар судда фақатгина муомалага лаёқатсиз ёки муомала лаёқати чекланган шахсларнинг ҳуқуқ ва қонуний манфаатларини ҳимоя қиладилар. Меҳнатга оид низоли ишларда иштирок этувчи вояга етмаган шахслар эса тўла муомала лаёқатига эга бўладилар, яъни улар муомалага лаёқатсиз деб эътироф этилмайди. Шундай экан, меҳнат ишлари бўйича ота-оналар, фарзандликка олувчилар ва ҳомий судда вояга етмаган шахларнинг қонуний вакиллари сифатида эмас, балки уларнинг ихтиёрий вакиллари сифатида иштирок этишлари мумкин (ФПКнинг 52-моддаси). Уларга бериладиган ваколатлар доираси ФПКнинг 53-моддаси талаблари асосида вояга етмаган ходим томонидан бериладиган ваколатномада ўз аксини топиши лозим.</w:t>
      </w:r>
    </w:p>
    <w:p w:rsidR="003F6A17" w:rsidRDefault="003F6A17">
      <w:bookmarkStart w:id="30" w:name="_GoBack"/>
      <w:bookmarkEnd w:id="30"/>
    </w:p>
    <w:sectPr w:rsidR="003F6A1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162"/>
    <w:rsid w:val="003F6A17"/>
    <w:rsid w:val="00ED3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ED316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ED3162"/>
    <w:rPr>
      <w:rFonts w:ascii="Times New Roman" w:eastAsia="Times New Roman" w:hAnsi="Times New Roman" w:cs="Times New Roman"/>
      <w:b/>
      <w:bCs/>
      <w:sz w:val="24"/>
      <w:szCs w:val="24"/>
    </w:rPr>
  </w:style>
  <w:style w:type="paragraph" w:styleId="3">
    <w:name w:val="Body Text 3"/>
    <w:basedOn w:val="a"/>
    <w:link w:val="30"/>
    <w:uiPriority w:val="99"/>
    <w:semiHidden/>
    <w:unhideWhenUsed/>
    <w:rsid w:val="00ED31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3 Знак"/>
    <w:basedOn w:val="a0"/>
    <w:link w:val="3"/>
    <w:uiPriority w:val="99"/>
    <w:semiHidden/>
    <w:rsid w:val="00ED3162"/>
    <w:rPr>
      <w:rFonts w:ascii="Times New Roman" w:eastAsia="Times New Roman" w:hAnsi="Times New Roman" w:cs="Times New Roman"/>
      <w:sz w:val="24"/>
      <w:szCs w:val="24"/>
    </w:rPr>
  </w:style>
  <w:style w:type="character" w:styleId="a3">
    <w:name w:val="Hyperlink"/>
    <w:basedOn w:val="a0"/>
    <w:uiPriority w:val="99"/>
    <w:semiHidden/>
    <w:unhideWhenUsed/>
    <w:rsid w:val="00ED3162"/>
    <w:rPr>
      <w:color w:val="0000FF"/>
      <w:u w:val="single"/>
    </w:rPr>
  </w:style>
  <w:style w:type="character" w:styleId="a4">
    <w:name w:val="footnote reference"/>
    <w:basedOn w:val="a0"/>
    <w:uiPriority w:val="99"/>
    <w:semiHidden/>
    <w:unhideWhenUsed/>
    <w:rsid w:val="00ED3162"/>
  </w:style>
  <w:style w:type="character" w:customStyle="1" w:styleId="apple-converted-space">
    <w:name w:val="apple-converted-space"/>
    <w:basedOn w:val="a0"/>
    <w:rsid w:val="00ED3162"/>
  </w:style>
  <w:style w:type="paragraph" w:styleId="a5">
    <w:name w:val="Body Text Indent"/>
    <w:basedOn w:val="a"/>
    <w:link w:val="a6"/>
    <w:uiPriority w:val="99"/>
    <w:semiHidden/>
    <w:unhideWhenUsed/>
    <w:rsid w:val="00ED31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uiPriority w:val="99"/>
    <w:semiHidden/>
    <w:rsid w:val="00ED3162"/>
    <w:rPr>
      <w:rFonts w:ascii="Times New Roman" w:eastAsia="Times New Roman" w:hAnsi="Times New Roman" w:cs="Times New Roman"/>
      <w:sz w:val="24"/>
      <w:szCs w:val="24"/>
    </w:rPr>
  </w:style>
  <w:style w:type="paragraph" w:styleId="a7">
    <w:name w:val="footnote text"/>
    <w:basedOn w:val="a"/>
    <w:link w:val="a8"/>
    <w:uiPriority w:val="99"/>
    <w:semiHidden/>
    <w:unhideWhenUsed/>
    <w:rsid w:val="00ED31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Текст сноски Знак"/>
    <w:basedOn w:val="a0"/>
    <w:link w:val="a7"/>
    <w:uiPriority w:val="99"/>
    <w:semiHidden/>
    <w:rsid w:val="00ED3162"/>
    <w:rPr>
      <w:rFonts w:ascii="Times New Roman" w:eastAsia="Times New Roman" w:hAnsi="Times New Roman" w:cs="Times New Roman"/>
      <w:sz w:val="24"/>
      <w:szCs w:val="24"/>
    </w:rPr>
  </w:style>
  <w:style w:type="paragraph" w:customStyle="1" w:styleId="bodytextindent">
    <w:name w:val="bodytextindent"/>
    <w:basedOn w:val="a"/>
    <w:rsid w:val="00ED3162"/>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Indent 2"/>
    <w:basedOn w:val="a"/>
    <w:link w:val="20"/>
    <w:uiPriority w:val="99"/>
    <w:semiHidden/>
    <w:unhideWhenUsed/>
    <w:rsid w:val="00ED31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ED3162"/>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ED316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ED3162"/>
    <w:rPr>
      <w:rFonts w:ascii="Times New Roman" w:eastAsia="Times New Roman" w:hAnsi="Times New Roman" w:cs="Times New Roman"/>
      <w:b/>
      <w:bCs/>
      <w:sz w:val="24"/>
      <w:szCs w:val="24"/>
    </w:rPr>
  </w:style>
  <w:style w:type="paragraph" w:styleId="3">
    <w:name w:val="Body Text 3"/>
    <w:basedOn w:val="a"/>
    <w:link w:val="30"/>
    <w:uiPriority w:val="99"/>
    <w:semiHidden/>
    <w:unhideWhenUsed/>
    <w:rsid w:val="00ED31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3 Знак"/>
    <w:basedOn w:val="a0"/>
    <w:link w:val="3"/>
    <w:uiPriority w:val="99"/>
    <w:semiHidden/>
    <w:rsid w:val="00ED3162"/>
    <w:rPr>
      <w:rFonts w:ascii="Times New Roman" w:eastAsia="Times New Roman" w:hAnsi="Times New Roman" w:cs="Times New Roman"/>
      <w:sz w:val="24"/>
      <w:szCs w:val="24"/>
    </w:rPr>
  </w:style>
  <w:style w:type="character" w:styleId="a3">
    <w:name w:val="Hyperlink"/>
    <w:basedOn w:val="a0"/>
    <w:uiPriority w:val="99"/>
    <w:semiHidden/>
    <w:unhideWhenUsed/>
    <w:rsid w:val="00ED3162"/>
    <w:rPr>
      <w:color w:val="0000FF"/>
      <w:u w:val="single"/>
    </w:rPr>
  </w:style>
  <w:style w:type="character" w:styleId="a4">
    <w:name w:val="footnote reference"/>
    <w:basedOn w:val="a0"/>
    <w:uiPriority w:val="99"/>
    <w:semiHidden/>
    <w:unhideWhenUsed/>
    <w:rsid w:val="00ED3162"/>
  </w:style>
  <w:style w:type="character" w:customStyle="1" w:styleId="apple-converted-space">
    <w:name w:val="apple-converted-space"/>
    <w:basedOn w:val="a0"/>
    <w:rsid w:val="00ED3162"/>
  </w:style>
  <w:style w:type="paragraph" w:styleId="a5">
    <w:name w:val="Body Text Indent"/>
    <w:basedOn w:val="a"/>
    <w:link w:val="a6"/>
    <w:uiPriority w:val="99"/>
    <w:semiHidden/>
    <w:unhideWhenUsed/>
    <w:rsid w:val="00ED31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Основной текст с отступом Знак"/>
    <w:basedOn w:val="a0"/>
    <w:link w:val="a5"/>
    <w:uiPriority w:val="99"/>
    <w:semiHidden/>
    <w:rsid w:val="00ED3162"/>
    <w:rPr>
      <w:rFonts w:ascii="Times New Roman" w:eastAsia="Times New Roman" w:hAnsi="Times New Roman" w:cs="Times New Roman"/>
      <w:sz w:val="24"/>
      <w:szCs w:val="24"/>
    </w:rPr>
  </w:style>
  <w:style w:type="paragraph" w:styleId="a7">
    <w:name w:val="footnote text"/>
    <w:basedOn w:val="a"/>
    <w:link w:val="a8"/>
    <w:uiPriority w:val="99"/>
    <w:semiHidden/>
    <w:unhideWhenUsed/>
    <w:rsid w:val="00ED31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Текст сноски Знак"/>
    <w:basedOn w:val="a0"/>
    <w:link w:val="a7"/>
    <w:uiPriority w:val="99"/>
    <w:semiHidden/>
    <w:rsid w:val="00ED3162"/>
    <w:rPr>
      <w:rFonts w:ascii="Times New Roman" w:eastAsia="Times New Roman" w:hAnsi="Times New Roman" w:cs="Times New Roman"/>
      <w:sz w:val="24"/>
      <w:szCs w:val="24"/>
    </w:rPr>
  </w:style>
  <w:style w:type="paragraph" w:customStyle="1" w:styleId="bodytextindent">
    <w:name w:val="bodytextindent"/>
    <w:basedOn w:val="a"/>
    <w:rsid w:val="00ED3162"/>
    <w:pPr>
      <w:spacing w:before="100" w:beforeAutospacing="1" w:after="100" w:afterAutospacing="1" w:line="240" w:lineRule="auto"/>
    </w:pPr>
    <w:rPr>
      <w:rFonts w:ascii="Times New Roman" w:eastAsia="Times New Roman" w:hAnsi="Times New Roman" w:cs="Times New Roman"/>
      <w:sz w:val="24"/>
      <w:szCs w:val="24"/>
    </w:rPr>
  </w:style>
  <w:style w:type="paragraph" w:styleId="2">
    <w:name w:val="Body Text Indent 2"/>
    <w:basedOn w:val="a"/>
    <w:link w:val="20"/>
    <w:uiPriority w:val="99"/>
    <w:semiHidden/>
    <w:unhideWhenUsed/>
    <w:rsid w:val="00ED31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uiPriority w:val="99"/>
    <w:semiHidden/>
    <w:rsid w:val="00ED316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21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8149</Words>
  <Characters>46453</Characters>
  <Application>Microsoft Office Word</Application>
  <DocSecurity>0</DocSecurity>
  <Lines>387</Lines>
  <Paragraphs>108</Paragraphs>
  <ScaleCrop>false</ScaleCrop>
  <Company>Home</Company>
  <LinksUpToDate>false</LinksUpToDate>
  <CharactersWithSpaces>54494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2012-12-06T08:57:00Z</dcterms:created>
  <dcterms:modified xsi:type="dcterms:W3CDTF">2012-12-06T08:57:00Z</dcterms:modified>
</cp:coreProperties>
</file>